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A0E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方正小标宋简体"/>
          <w:sz w:val="44"/>
          <w:szCs w:val="44"/>
        </w:rPr>
      </w:pPr>
    </w:p>
    <w:p w14:paraId="511F596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方正小标宋简体"/>
          <w:sz w:val="44"/>
          <w:szCs w:val="44"/>
        </w:rPr>
      </w:pPr>
    </w:p>
    <w:p w14:paraId="3ECC7D5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方正小标宋简体"/>
          <w:sz w:val="44"/>
          <w:szCs w:val="44"/>
        </w:rPr>
      </w:pPr>
    </w:p>
    <w:p w14:paraId="16FD1B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44"/>
          <w:szCs w:val="44"/>
        </w:rPr>
      </w:pPr>
    </w:p>
    <w:p w14:paraId="4C5407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rPr>
        <w:sectPr>
          <w:pgSz w:w="11906" w:h="16838"/>
          <w:pgMar w:top="1440" w:right="1800" w:bottom="1440" w:left="1800" w:header="851" w:footer="992" w:gutter="0"/>
          <w:cols w:space="0" w:num="1"/>
          <w:rtlGutter w:val="0"/>
          <w:docGrid w:type="lines" w:linePitch="312" w:charSpace="0"/>
        </w:sectPr>
      </w:pPr>
      <w:bookmarkStart w:id="0" w:name="_GoBack"/>
      <w:r>
        <w:rPr>
          <w:rFonts w:hint="eastAsia" w:ascii="Times New Roman Bold" w:hAnsi="Times New Roman Bold" w:eastAsia="宋体" w:cs="宋体"/>
          <w:b/>
          <w:bCs/>
          <w:sz w:val="44"/>
          <w:szCs w:val="44"/>
        </w:rPr>
        <w:t>弋阳县人民检察院部门2022</w:t>
      </w:r>
      <w:r>
        <w:rPr>
          <w:rFonts w:hint="eastAsia" w:ascii="Times New Roman Bold" w:hAnsi="Times New Roman Bold" w:eastAsia="宋体" w:cs="宋体"/>
          <w:b/>
          <w:bCs/>
          <w:sz w:val="44"/>
          <w:szCs w:val="44"/>
          <w:lang w:val="en-US"/>
        </w:rPr>
        <w:t>年度</w:t>
      </w:r>
      <w:r>
        <w:rPr>
          <w:rFonts w:hint="eastAsia" w:ascii="Times New Roman Bold" w:hAnsi="Times New Roman Bold" w:eastAsia="宋体" w:cs="宋体"/>
          <w:b/>
          <w:bCs/>
          <w:sz w:val="44"/>
          <w:szCs w:val="44"/>
        </w:rPr>
        <w:t>部门</w:t>
      </w:r>
      <w:r>
        <w:rPr>
          <w:rFonts w:hint="eastAsia" w:ascii="Times New Roman Bold" w:hAnsi="Times New Roman Bold" w:eastAsia="宋体" w:cs="宋体"/>
          <w:b/>
          <w:bCs/>
          <w:sz w:val="44"/>
          <w:szCs w:val="44"/>
          <w:lang w:val="en-US"/>
        </w:rPr>
        <w:t>决算</w:t>
      </w:r>
    </w:p>
    <w:bookmarkEnd w:id="0"/>
    <w:p w14:paraId="334A1A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b/>
          <w:bCs/>
          <w:sz w:val="40"/>
          <w:szCs w:val="40"/>
          <w:lang w:val="en-US"/>
        </w:rPr>
      </w:pPr>
      <w:r>
        <w:rPr>
          <w:rFonts w:hint="eastAsia" w:ascii="Times New Roman" w:hAnsi="Times New Roman" w:eastAsia="黑体" w:cs="黑体"/>
          <w:b/>
          <w:bCs/>
          <w:sz w:val="40"/>
          <w:szCs w:val="40"/>
          <w:lang w:val="en-US"/>
        </w:rPr>
        <w:t>目</w:t>
      </w:r>
      <w:r>
        <w:rPr>
          <w:rFonts w:hint="default" w:ascii="Times New Roman" w:hAnsi="Times New Roman" w:eastAsia="黑体" w:cs="黑体"/>
          <w:b/>
          <w:bCs/>
          <w:sz w:val="40"/>
          <w:szCs w:val="40"/>
        </w:rPr>
        <w:t xml:space="preserve">    </w:t>
      </w:r>
      <w:r>
        <w:rPr>
          <w:rFonts w:hint="eastAsia" w:ascii="Times New Roman" w:hAnsi="Times New Roman" w:eastAsia="黑体" w:cs="黑体"/>
          <w:b/>
          <w:bCs/>
          <w:sz w:val="40"/>
          <w:szCs w:val="40"/>
          <w:lang w:val="en-US"/>
        </w:rPr>
        <w:t>录</w:t>
      </w:r>
    </w:p>
    <w:p w14:paraId="6A339D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仿宋"/>
          <w:b w:val="0"/>
          <w:bCs w:val="0"/>
          <w:sz w:val="32"/>
          <w:szCs w:val="32"/>
          <w:lang w:val="en-US"/>
        </w:rPr>
      </w:pPr>
    </w:p>
    <w:p w14:paraId="0197A4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第一部分</w:t>
      </w:r>
      <w:r>
        <w:rPr>
          <w:rFonts w:hint="eastAsia" w:ascii="Times New Roman" w:hAnsi="Times New Roman" w:eastAsia="黑体" w:cs="黑体"/>
          <w:b w:val="0"/>
          <w:bCs w:val="0"/>
          <w:sz w:val="32"/>
          <w:szCs w:val="32"/>
        </w:rPr>
        <w:t xml:space="preserve">  弋阳县人民检察院部门</w:t>
      </w:r>
      <w:r>
        <w:rPr>
          <w:rFonts w:hint="eastAsia" w:ascii="Times New Roman" w:hAnsi="Times New Roman" w:eastAsia="黑体" w:cs="黑体"/>
          <w:b w:val="0"/>
          <w:bCs w:val="0"/>
          <w:sz w:val="32"/>
          <w:szCs w:val="32"/>
          <w:lang w:val="en-US"/>
        </w:rPr>
        <w:t>概况</w:t>
      </w:r>
    </w:p>
    <w:p w14:paraId="09F87BE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w:t>
      </w:r>
      <w:r>
        <w:rPr>
          <w:rFonts w:hint="default" w:ascii="Times New Roman" w:hAnsi="Times New Roman" w:eastAsia="仿宋" w:cs="仿宋"/>
          <w:b w:val="0"/>
          <w:bCs w:val="0"/>
          <w:sz w:val="32"/>
          <w:szCs w:val="32"/>
        </w:rPr>
        <w:t>、部门</w:t>
      </w:r>
      <w:r>
        <w:rPr>
          <w:rFonts w:hint="eastAsia" w:ascii="Times New Roman" w:hAnsi="Times New Roman" w:eastAsia="仿宋" w:cs="仿宋"/>
          <w:b w:val="0"/>
          <w:bCs w:val="0"/>
          <w:sz w:val="32"/>
          <w:szCs w:val="32"/>
          <w:lang w:val="en-US"/>
        </w:rPr>
        <w:t>主要职责</w:t>
      </w:r>
    </w:p>
    <w:p w14:paraId="70B43E07">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二</w:t>
      </w:r>
      <w:r>
        <w:rPr>
          <w:rFonts w:hint="default" w:ascii="Times New Roman" w:hAnsi="Times New Roman" w:eastAsia="仿宋" w:cs="仿宋"/>
          <w:b w:val="0"/>
          <w:bCs w:val="0"/>
          <w:sz w:val="32"/>
          <w:szCs w:val="32"/>
        </w:rPr>
        <w:t>、部门</w:t>
      </w:r>
      <w:r>
        <w:rPr>
          <w:rFonts w:hint="eastAsia" w:ascii="Times New Roman" w:hAnsi="Times New Roman" w:eastAsia="仿宋" w:cs="仿宋"/>
          <w:b w:val="0"/>
          <w:bCs w:val="0"/>
          <w:sz w:val="32"/>
          <w:szCs w:val="32"/>
          <w:lang w:val="en-US"/>
        </w:rPr>
        <w:t>基本情况</w:t>
      </w:r>
    </w:p>
    <w:p w14:paraId="0BD7A7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第二部分</w:t>
      </w:r>
      <w:r>
        <w:rPr>
          <w:rFonts w:hint="default" w:ascii="Times New Roman" w:hAnsi="Times New Roman" w:eastAsia="黑体" w:cs="黑体"/>
          <w:b w:val="0"/>
          <w:bCs w:val="0"/>
          <w:sz w:val="32"/>
          <w:szCs w:val="32"/>
        </w:rPr>
        <w:t xml:space="preserve">  2022</w:t>
      </w:r>
      <w:r>
        <w:rPr>
          <w:rFonts w:hint="eastAsia" w:ascii="Times New Roman" w:hAnsi="Times New Roman" w:eastAsia="黑体" w:cs="黑体"/>
          <w:b w:val="0"/>
          <w:bCs w:val="0"/>
          <w:sz w:val="32"/>
          <w:szCs w:val="32"/>
          <w:lang w:val="en-US"/>
        </w:rPr>
        <w:t>年度部门决算表</w:t>
      </w:r>
    </w:p>
    <w:p w14:paraId="67E1CD56">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w:t>
      </w:r>
      <w:r>
        <w:rPr>
          <w:rFonts w:hint="default" w:ascii="Times New Roman" w:hAnsi="Times New Roman" w:eastAsia="仿宋" w:cs="仿宋"/>
          <w:b w:val="0"/>
          <w:bCs w:val="0"/>
          <w:sz w:val="32"/>
          <w:szCs w:val="32"/>
        </w:rPr>
        <w:t>、</w:t>
      </w:r>
      <w:r>
        <w:rPr>
          <w:rFonts w:hint="eastAsia" w:ascii="Times New Roman" w:hAnsi="Times New Roman" w:eastAsia="仿宋" w:cs="仿宋"/>
          <w:b w:val="0"/>
          <w:bCs w:val="0"/>
          <w:sz w:val="32"/>
          <w:szCs w:val="32"/>
          <w:lang w:val="en-US"/>
        </w:rPr>
        <w:t>收入支出决算总表</w:t>
      </w:r>
    </w:p>
    <w:p w14:paraId="0588A5B7">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二、收入决算表</w:t>
      </w:r>
    </w:p>
    <w:p w14:paraId="166612A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三、支出决算表</w:t>
      </w:r>
    </w:p>
    <w:p w14:paraId="617B6918">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四、财政拨款收入支出决算总表</w:t>
      </w:r>
    </w:p>
    <w:p w14:paraId="0A1C5EF6">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五、一般公共预算财政拨款支出决算表</w:t>
      </w:r>
    </w:p>
    <w:p w14:paraId="6D9D6E6E">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六、一般公共预算财政拨款基本支出决算表</w:t>
      </w:r>
    </w:p>
    <w:p w14:paraId="083B7477">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七、政府性基金预算财政拨款收入支出决算表</w:t>
      </w:r>
    </w:p>
    <w:p w14:paraId="398E6717">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八、国有资本经营预算财政拨款支出决算表</w:t>
      </w:r>
    </w:p>
    <w:p w14:paraId="5F36946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九、财政拨款“三公”经费支出决算表</w:t>
      </w:r>
    </w:p>
    <w:p w14:paraId="7A3B71F7">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十、国有资产占用情况表</w:t>
      </w:r>
    </w:p>
    <w:p w14:paraId="159895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第三部分</w:t>
      </w:r>
      <w:r>
        <w:rPr>
          <w:rFonts w:hint="default" w:ascii="Times New Roman" w:hAnsi="Times New Roman" w:eastAsia="黑体" w:cs="黑体"/>
          <w:b w:val="0"/>
          <w:bCs w:val="0"/>
          <w:sz w:val="32"/>
          <w:szCs w:val="32"/>
        </w:rPr>
        <w:t xml:space="preserve">  2022</w:t>
      </w:r>
      <w:r>
        <w:rPr>
          <w:rFonts w:hint="eastAsia" w:ascii="Times New Roman" w:hAnsi="Times New Roman" w:eastAsia="黑体" w:cs="黑体"/>
          <w:b w:val="0"/>
          <w:bCs w:val="0"/>
          <w:sz w:val="32"/>
          <w:szCs w:val="32"/>
          <w:lang w:val="en-US"/>
        </w:rPr>
        <w:t>年度部门决算情况说明</w:t>
      </w:r>
    </w:p>
    <w:p w14:paraId="0178CD76">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一、收入决算情况说明</w:t>
      </w:r>
    </w:p>
    <w:p w14:paraId="7A23C5C0">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二、支出决算情况说明</w:t>
      </w:r>
    </w:p>
    <w:p w14:paraId="75F954C2">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三、财政拨款支出决算情况说明</w:t>
      </w:r>
    </w:p>
    <w:p w14:paraId="52985CC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四、一般公共预算财政拨款基本支出决算情况说明</w:t>
      </w:r>
    </w:p>
    <w:p w14:paraId="496A2CF5">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五、财政拨款“三公”经费支出决算情况说明</w:t>
      </w:r>
    </w:p>
    <w:p w14:paraId="40739654">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六、机关运行经费支出情况说明</w:t>
      </w:r>
    </w:p>
    <w:p w14:paraId="6D3D0D55">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七、政府采购支出情况说明</w:t>
      </w:r>
    </w:p>
    <w:p w14:paraId="2F50DE19">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八、国有资产占用情况说明</w:t>
      </w:r>
    </w:p>
    <w:p w14:paraId="502B047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九、预算绩效情况说明</w:t>
      </w:r>
    </w:p>
    <w:p w14:paraId="05B83A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第四部分</w:t>
      </w:r>
      <w:r>
        <w:rPr>
          <w:rFonts w:hint="default" w:ascii="Times New Roman" w:hAnsi="Times New Roman" w:eastAsia="黑体" w:cs="黑体"/>
          <w:b w:val="0"/>
          <w:bCs w:val="0"/>
          <w:sz w:val="32"/>
          <w:szCs w:val="32"/>
        </w:rPr>
        <w:t xml:space="preserve">  </w:t>
      </w:r>
      <w:r>
        <w:rPr>
          <w:rFonts w:hint="eastAsia" w:ascii="Times New Roman" w:hAnsi="Times New Roman" w:eastAsia="黑体" w:cs="黑体"/>
          <w:b w:val="0"/>
          <w:bCs w:val="0"/>
          <w:sz w:val="32"/>
          <w:szCs w:val="32"/>
          <w:lang w:val="en-US"/>
        </w:rPr>
        <w:t>名词解释</w:t>
      </w:r>
    </w:p>
    <w:p w14:paraId="094BDA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b w:val="0"/>
          <w:bCs w:val="0"/>
          <w:sz w:val="32"/>
          <w:szCs w:val="32"/>
          <w:lang w:val="en-US"/>
        </w:rPr>
        <w:sectPr>
          <w:pgSz w:w="11906" w:h="16838"/>
          <w:pgMar w:top="1440" w:right="1800" w:bottom="1440" w:left="1800" w:header="851" w:footer="992" w:gutter="0"/>
          <w:cols w:space="0" w:num="1"/>
          <w:rtlGutter w:val="0"/>
          <w:docGrid w:type="lines" w:linePitch="312" w:charSpace="0"/>
        </w:sectPr>
      </w:pPr>
      <w:r>
        <w:rPr>
          <w:rFonts w:hint="eastAsia" w:ascii="Times New Roman" w:hAnsi="Times New Roman" w:eastAsia="黑体" w:cs="黑体"/>
          <w:b w:val="0"/>
          <w:bCs w:val="0"/>
          <w:sz w:val="32"/>
          <w:szCs w:val="32"/>
          <w:lang w:val="en-US"/>
        </w:rPr>
        <w:t>第五部分</w:t>
      </w:r>
      <w:r>
        <w:rPr>
          <w:rFonts w:hint="default" w:ascii="Times New Roman" w:hAnsi="Times New Roman" w:eastAsia="黑体" w:cs="黑体"/>
          <w:b w:val="0"/>
          <w:bCs w:val="0"/>
          <w:sz w:val="32"/>
          <w:szCs w:val="32"/>
        </w:rPr>
        <w:t xml:space="preserve">  </w:t>
      </w:r>
      <w:r>
        <w:rPr>
          <w:rFonts w:hint="eastAsia" w:ascii="Times New Roman" w:hAnsi="Times New Roman" w:eastAsia="黑体" w:cs="黑体"/>
          <w:b w:val="0"/>
          <w:bCs w:val="0"/>
          <w:sz w:val="32"/>
          <w:szCs w:val="32"/>
          <w:lang w:val="en-US"/>
        </w:rPr>
        <w:t>附件</w:t>
      </w:r>
    </w:p>
    <w:p w14:paraId="5737CADC">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第一部分</w:t>
      </w:r>
      <w:r>
        <w:rPr>
          <w:rFonts w:hint="default" w:ascii="Times New Roman" w:hAnsi="Times New Roman" w:eastAsia="宋体" w:cs="宋体"/>
          <w:b/>
          <w:bCs/>
          <w:sz w:val="44"/>
          <w:szCs w:val="44"/>
        </w:rPr>
        <w:t xml:space="preserve">  弋阳县人民检察院部门</w:t>
      </w:r>
      <w:r>
        <w:rPr>
          <w:rFonts w:hint="eastAsia" w:ascii="Times New Roman" w:hAnsi="Times New Roman" w:eastAsia="宋体" w:cs="宋体"/>
          <w:b/>
          <w:bCs/>
          <w:sz w:val="44"/>
          <w:szCs w:val="44"/>
          <w:lang w:val="en-US"/>
        </w:rPr>
        <w:t>概况</w:t>
      </w:r>
    </w:p>
    <w:p w14:paraId="27FB84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宋体" w:cs="宋体"/>
          <w:sz w:val="32"/>
          <w:szCs w:val="32"/>
          <w:lang w:val="en-US"/>
        </w:rPr>
      </w:pPr>
    </w:p>
    <w:p w14:paraId="04D467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val="en-US"/>
        </w:rPr>
      </w:pPr>
      <w:r>
        <w:rPr>
          <w:rFonts w:hint="eastAsia" w:ascii="Times New Roman" w:hAnsi="Times New Roman" w:eastAsia="黑体" w:cs="黑体"/>
          <w:sz w:val="32"/>
          <w:szCs w:val="32"/>
          <w:lang w:val="en-US"/>
        </w:rPr>
        <w:t>一</w:t>
      </w:r>
      <w:r>
        <w:rPr>
          <w:rFonts w:hint="default" w:ascii="Times New Roman" w:hAnsi="Times New Roman" w:eastAsia="黑体" w:cs="黑体"/>
          <w:sz w:val="32"/>
          <w:szCs w:val="32"/>
        </w:rPr>
        <w:t>、部门</w:t>
      </w:r>
      <w:r>
        <w:rPr>
          <w:rFonts w:hint="eastAsia" w:ascii="Times New Roman" w:hAnsi="Times New Roman" w:eastAsia="黑体" w:cs="黑体"/>
          <w:sz w:val="32"/>
          <w:szCs w:val="32"/>
          <w:lang w:val="en-US"/>
        </w:rPr>
        <w:t>主要职能</w:t>
      </w:r>
    </w:p>
    <w:p w14:paraId="1AE91B29">
      <w:pPr>
        <w:jc w:val="both"/>
      </w:pPr>
      <w:r>
        <w:rPr>
          <w:rFonts w:ascii="Times New Roman" w:hAnsi="Times New Roman" w:eastAsia="仿宋"/>
          <w:b w:val="0"/>
          <w:sz w:val="32"/>
        </w:rPr>
        <w:t>　　（一）、深入贯彻习近平新时代中国特色社会主义思想，深入贯彻党的路线方针和决策部署，统一本院检察干警思想和行动，坚持党对检察工作的绝对领导，坚决维护习近平总书记党中央的核心、全党的核心地位，坚决维护党中央权威和集中统一领导。</w:t>
      </w:r>
    </w:p>
    <w:p w14:paraId="6488A39F">
      <w:pPr>
        <w:jc w:val="both"/>
      </w:pPr>
      <w:r>
        <w:rPr>
          <w:rFonts w:ascii="Times New Roman" w:hAnsi="Times New Roman" w:eastAsia="仿宋"/>
          <w:b w:val="0"/>
          <w:sz w:val="32"/>
        </w:rPr>
        <w:t>　　（二）、依法向弋阳县人民代表大会及其常务委员会提出有关检察工作的议案。</w:t>
      </w:r>
    </w:p>
    <w:p w14:paraId="79C89632">
      <w:pPr>
        <w:jc w:val="both"/>
      </w:pPr>
      <w:r>
        <w:rPr>
          <w:rFonts w:ascii="Times New Roman" w:hAnsi="Times New Roman" w:eastAsia="仿宋"/>
          <w:b w:val="0"/>
          <w:sz w:val="32"/>
        </w:rPr>
        <w:t>　　（三）、贯彻执行上级人民检察院确定的检察工作方针，制定本院检察工作计划，落实检察工作任务。</w:t>
      </w:r>
    </w:p>
    <w:p w14:paraId="427C3B74">
      <w:pPr>
        <w:jc w:val="both"/>
      </w:pPr>
      <w:r>
        <w:rPr>
          <w:rFonts w:ascii="Times New Roman" w:hAnsi="Times New Roman" w:eastAsia="仿宋"/>
          <w:b w:val="0"/>
          <w:sz w:val="32"/>
        </w:rPr>
        <w:t>　　（四）、负责对上级检察机关交办的司法工作人员利用职权实施的相关职务犯罪案件的侦查。</w:t>
      </w:r>
    </w:p>
    <w:p w14:paraId="21D2377B">
      <w:pPr>
        <w:jc w:val="both"/>
      </w:pPr>
      <w:r>
        <w:rPr>
          <w:rFonts w:ascii="Times New Roman" w:hAnsi="Times New Roman" w:eastAsia="仿宋"/>
          <w:b w:val="0"/>
          <w:sz w:val="32"/>
        </w:rPr>
        <w:t>　　（五）、负责对移送审查逮捕的刑事案件进行审查，决定或者批准是否逮捕犯罪嫌疑人；对移送起诉或者侦查终结的刑事案件进行审查，决定是否提起公诉。</w:t>
      </w:r>
    </w:p>
    <w:p w14:paraId="230E071F">
      <w:pPr>
        <w:jc w:val="both"/>
      </w:pPr>
      <w:r>
        <w:rPr>
          <w:rFonts w:ascii="Times New Roman" w:hAnsi="Times New Roman" w:eastAsia="仿宋"/>
          <w:b w:val="0"/>
          <w:sz w:val="32"/>
        </w:rPr>
        <w:t>　　（六）、依照法律规定对刑事、民事、行政诉讼活动及判决裁定等生效法律文书执行活动实行法律监督，开展民事支持起诉工作。</w:t>
      </w:r>
    </w:p>
    <w:p w14:paraId="1074D864">
      <w:pPr>
        <w:jc w:val="both"/>
      </w:pPr>
      <w:r>
        <w:rPr>
          <w:rFonts w:ascii="Times New Roman" w:hAnsi="Times New Roman" w:eastAsia="仿宋"/>
          <w:b w:val="0"/>
          <w:sz w:val="32"/>
        </w:rPr>
        <w:t>　　（七）、负表应由本院承办的提起公益诉讼工作。</w:t>
      </w:r>
    </w:p>
    <w:p w14:paraId="329133C0">
      <w:pPr>
        <w:jc w:val="both"/>
      </w:pPr>
      <w:r>
        <w:rPr>
          <w:rFonts w:ascii="Times New Roman" w:hAnsi="Times New Roman" w:eastAsia="仿宋"/>
          <w:b w:val="0"/>
          <w:sz w:val="32"/>
        </w:rPr>
        <w:t>　　（八）、负表应由本院承办的看守所等执法工作实行法律监督工作。</w:t>
      </w:r>
    </w:p>
    <w:p w14:paraId="6D6DA4A9">
      <w:pPr>
        <w:jc w:val="both"/>
      </w:pPr>
      <w:r>
        <w:rPr>
          <w:rFonts w:ascii="Times New Roman" w:hAnsi="Times New Roman" w:eastAsia="仿宋"/>
          <w:b w:val="0"/>
          <w:sz w:val="32"/>
        </w:rPr>
        <w:t>　　（九）、受理向本院提出的控告、申诉和举报。</w:t>
      </w:r>
    </w:p>
    <w:p w14:paraId="48D12731">
      <w:pPr>
        <w:jc w:val="both"/>
      </w:pPr>
      <w:r>
        <w:rPr>
          <w:rFonts w:ascii="Times New Roman" w:hAnsi="Times New Roman" w:eastAsia="仿宋"/>
          <w:b w:val="0"/>
          <w:sz w:val="32"/>
        </w:rPr>
        <w:t>　　（十）、对检察工作中具体应用法律进行研究，按程序向立法机关和上级人民检察院提出立法和司法解释建议。</w:t>
      </w:r>
    </w:p>
    <w:p w14:paraId="7E4BEB0E">
      <w:pPr>
        <w:jc w:val="both"/>
      </w:pPr>
      <w:r>
        <w:rPr>
          <w:rFonts w:ascii="Times New Roman" w:hAnsi="Times New Roman" w:eastAsia="仿宋"/>
          <w:b w:val="0"/>
          <w:sz w:val="32"/>
        </w:rPr>
        <w:t>　　（十一）、负责本院队伍建设和思想政治工作。依法管理本院检察官及其他检察人员。</w:t>
      </w:r>
    </w:p>
    <w:p w14:paraId="32A8E1BC">
      <w:pPr>
        <w:jc w:val="both"/>
      </w:pPr>
      <w:r>
        <w:rPr>
          <w:rFonts w:ascii="Times New Roman" w:hAnsi="Times New Roman" w:eastAsia="仿宋"/>
          <w:b w:val="0"/>
          <w:sz w:val="32"/>
        </w:rPr>
        <w:t>　　（十二）、负责本院检务督察工作。</w:t>
      </w:r>
    </w:p>
    <w:p w14:paraId="735155FB">
      <w:pPr>
        <w:jc w:val="both"/>
      </w:pPr>
      <w:r>
        <w:rPr>
          <w:rFonts w:ascii="Times New Roman" w:hAnsi="Times New Roman" w:eastAsia="仿宋"/>
          <w:b w:val="0"/>
          <w:sz w:val="32"/>
        </w:rPr>
        <w:t>　　（十三）、负责本院账务装备、检察技术信息工作。</w:t>
      </w:r>
    </w:p>
    <w:p w14:paraId="06F208B1">
      <w:pPr>
        <w:jc w:val="both"/>
      </w:pPr>
      <w:r>
        <w:rPr>
          <w:rFonts w:ascii="Times New Roman" w:hAnsi="Times New Roman" w:eastAsia="仿宋"/>
          <w:b w:val="0"/>
          <w:sz w:val="32"/>
        </w:rPr>
        <w:t>　　（十四）、其他应由弋阳县人民检察院承办的事项。</w:t>
      </w:r>
    </w:p>
    <w:p w14:paraId="17D67B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二</w:t>
      </w:r>
      <w:r>
        <w:rPr>
          <w:rFonts w:hint="default" w:ascii="Times New Roman" w:hAnsi="Times New Roman" w:eastAsia="黑体" w:cs="黑体"/>
          <w:sz w:val="32"/>
          <w:szCs w:val="32"/>
        </w:rPr>
        <w:t>、部门</w:t>
      </w:r>
      <w:r>
        <w:rPr>
          <w:rFonts w:hint="eastAsia" w:ascii="Times New Roman" w:hAnsi="Times New Roman" w:eastAsia="黑体" w:cs="黑体"/>
          <w:sz w:val="32"/>
          <w:szCs w:val="32"/>
          <w:lang w:val="en-US"/>
        </w:rPr>
        <w:t>基本情况</w:t>
      </w:r>
    </w:p>
    <w:p w14:paraId="26976F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纳入本套部门决算汇编范围的单位共</w:t>
      </w:r>
      <w:r>
        <w:rPr>
          <w:rFonts w:hint="default" w:ascii="Times New Roman" w:hAnsi="Times New Roman" w:eastAsia="仿宋" w:cs="仿宋"/>
          <w:sz w:val="32"/>
          <w:szCs w:val="32"/>
        </w:rPr>
        <w:t>1</w:t>
      </w:r>
      <w:r>
        <w:rPr>
          <w:rFonts w:hint="eastAsia" w:ascii="Times New Roman" w:hAnsi="Times New Roman" w:eastAsia="仿宋" w:cs="仿宋"/>
          <w:sz w:val="32"/>
          <w:szCs w:val="32"/>
          <w:lang w:val="en-US"/>
        </w:rPr>
        <w:t>个，包括：</w:t>
      </w:r>
      <w:r>
        <w:rPr>
          <w:rFonts w:hint="default" w:ascii="Times New Roman" w:hAnsi="Times New Roman" w:eastAsia="仿宋" w:cs="仿宋"/>
          <w:sz w:val="32"/>
          <w:szCs w:val="32"/>
        </w:rPr>
        <w:t>弋阳县人民检察院（本级）</w:t>
      </w:r>
      <w:r>
        <w:rPr>
          <w:rFonts w:hint="eastAsia" w:ascii="Times New Roman" w:hAnsi="Times New Roman" w:eastAsia="仿宋" w:cs="仿宋"/>
          <w:sz w:val="32"/>
          <w:szCs w:val="32"/>
          <w:lang w:val="en-US"/>
        </w:rPr>
        <w:t>。</w:t>
      </w:r>
    </w:p>
    <w:p w14:paraId="68A501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sz w:val="32"/>
          <w:szCs w:val="32"/>
          <w:lang w:val="en-US"/>
        </w:rPr>
        <w:t>本部门</w:t>
      </w:r>
      <w:r>
        <w:rPr>
          <w:rFonts w:hint="default" w:ascii="Times New Roman" w:hAnsi="Times New Roman" w:eastAsia="仿宋" w:cs="仿宋"/>
          <w:sz w:val="32"/>
          <w:szCs w:val="32"/>
        </w:rPr>
        <w:t>2022</w:t>
      </w:r>
      <w:r>
        <w:rPr>
          <w:rFonts w:hint="eastAsia" w:ascii="Times New Roman" w:hAnsi="Times New Roman" w:eastAsia="仿宋" w:cs="仿宋"/>
          <w:sz w:val="32"/>
          <w:szCs w:val="32"/>
          <w:lang w:val="en-US"/>
        </w:rPr>
        <w:t>年年末实有人数</w:t>
      </w:r>
      <w:r>
        <w:rPr>
          <w:rFonts w:hint="default" w:ascii="Times New Roman" w:hAnsi="Times New Roman" w:eastAsia="仿宋" w:cs="仿宋"/>
          <w:sz w:val="32"/>
          <w:szCs w:val="32"/>
        </w:rPr>
        <w:t>73</w:t>
      </w:r>
      <w:r>
        <w:rPr>
          <w:rFonts w:hint="eastAsia" w:ascii="Times New Roman" w:hAnsi="Times New Roman" w:eastAsia="仿宋" w:cs="仿宋"/>
          <w:sz w:val="32"/>
          <w:szCs w:val="32"/>
          <w:lang w:val="en-US"/>
        </w:rPr>
        <w:t>人，其中在职人员</w:t>
      </w:r>
      <w:r>
        <w:rPr>
          <w:rFonts w:hint="default" w:ascii="Times New Roman" w:hAnsi="Times New Roman" w:eastAsia="仿宋" w:cs="仿宋"/>
          <w:sz w:val="32"/>
          <w:szCs w:val="32"/>
        </w:rPr>
        <w:t>35</w:t>
      </w:r>
      <w:r>
        <w:rPr>
          <w:rFonts w:hint="eastAsia" w:ascii="Times New Roman" w:hAnsi="Times New Roman" w:eastAsia="仿宋" w:cs="仿宋"/>
          <w:sz w:val="32"/>
          <w:szCs w:val="32"/>
          <w:lang w:val="en-US"/>
        </w:rPr>
        <w:t>人，离休人员</w:t>
      </w:r>
      <w:r>
        <w:rPr>
          <w:rFonts w:hint="default" w:ascii="Times New Roman" w:hAnsi="Times New Roman" w:eastAsia="仿宋" w:cs="仿宋"/>
          <w:sz w:val="32"/>
          <w:szCs w:val="32"/>
        </w:rPr>
        <w:t>0</w:t>
      </w:r>
      <w:r>
        <w:rPr>
          <w:rFonts w:hint="eastAsia" w:ascii="Times New Roman" w:hAnsi="Times New Roman" w:eastAsia="仿宋" w:cs="仿宋"/>
          <w:sz w:val="32"/>
          <w:szCs w:val="32"/>
          <w:lang w:val="en-US"/>
        </w:rPr>
        <w:t>人，退休人员</w:t>
      </w:r>
      <w:r>
        <w:rPr>
          <w:rFonts w:hint="default" w:ascii="Times New Roman" w:hAnsi="Times New Roman" w:eastAsia="仿宋" w:cs="仿宋"/>
          <w:sz w:val="32"/>
          <w:szCs w:val="32"/>
        </w:rPr>
        <w:t>0</w:t>
      </w:r>
      <w:r>
        <w:rPr>
          <w:rFonts w:hint="eastAsia" w:ascii="Times New Roman" w:hAnsi="Times New Roman" w:eastAsia="仿宋" w:cs="仿宋"/>
          <w:sz w:val="32"/>
          <w:szCs w:val="32"/>
          <w:lang w:val="en-US"/>
        </w:rPr>
        <w:t>人（不含由养老保险基金发放养老金的离退休人员）；年末其他人员</w:t>
      </w:r>
      <w:r>
        <w:rPr>
          <w:rFonts w:hint="default" w:ascii="Times New Roman" w:hAnsi="Times New Roman" w:eastAsia="仿宋" w:cs="仿宋"/>
          <w:sz w:val="32"/>
          <w:szCs w:val="32"/>
        </w:rPr>
        <w:t>20</w:t>
      </w:r>
      <w:r>
        <w:rPr>
          <w:rFonts w:hint="eastAsia" w:ascii="Times New Roman" w:hAnsi="Times New Roman" w:eastAsia="仿宋" w:cs="仿宋"/>
          <w:sz w:val="32"/>
          <w:szCs w:val="32"/>
          <w:lang w:val="en-US"/>
        </w:rPr>
        <w:t>人；年末学生人数</w:t>
      </w:r>
      <w:r>
        <w:rPr>
          <w:rFonts w:hint="default" w:ascii="Times New Roman" w:hAnsi="Times New Roman" w:eastAsia="仿宋" w:cs="仿宋"/>
          <w:sz w:val="32"/>
          <w:szCs w:val="32"/>
        </w:rPr>
        <w:t>0</w:t>
      </w:r>
      <w:r>
        <w:rPr>
          <w:rFonts w:hint="eastAsia" w:ascii="Times New Roman" w:hAnsi="Times New Roman" w:eastAsia="仿宋" w:cs="仿宋"/>
          <w:sz w:val="32"/>
          <w:szCs w:val="32"/>
          <w:lang w:val="en-US"/>
        </w:rPr>
        <w:t>人；由养老保险基金发放养老金的离退休人员</w:t>
      </w:r>
      <w:r>
        <w:rPr>
          <w:rFonts w:hint="default" w:ascii="Times New Roman" w:hAnsi="Times New Roman" w:eastAsia="仿宋" w:cs="仿宋"/>
          <w:sz w:val="32"/>
          <w:szCs w:val="32"/>
        </w:rPr>
        <w:t>18</w:t>
      </w:r>
      <w:r>
        <w:rPr>
          <w:rFonts w:hint="eastAsia" w:ascii="Times New Roman" w:hAnsi="Times New Roman" w:eastAsia="仿宋" w:cs="仿宋"/>
          <w:sz w:val="32"/>
          <w:szCs w:val="32"/>
          <w:lang w:val="en-US"/>
        </w:rPr>
        <w:t>人。</w:t>
      </w:r>
    </w:p>
    <w:p w14:paraId="23E4FA87">
      <w:pPr>
        <w:sectPr>
          <w:pgSz w:w="11906" w:h="16838"/>
          <w:pgMar w:top="1440" w:right="1800" w:bottom="1440" w:left="1800" w:header="851" w:footer="992" w:gutter="0"/>
          <w:cols w:space="425" w:num="1"/>
          <w:docGrid w:type="lines" w:linePitch="312" w:charSpace="0"/>
        </w:sectPr>
      </w:pPr>
    </w:p>
    <w:p w14:paraId="736E159B">
      <w:pPr>
        <w:keepNext w:val="0"/>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第二部分</w:t>
      </w:r>
      <w:r>
        <w:rPr>
          <w:rFonts w:hint="eastAsia" w:ascii="Times New Roman" w:hAnsi="Times New Roman" w:eastAsia="宋体" w:cs="宋体"/>
          <w:b/>
          <w:bCs/>
          <w:sz w:val="44"/>
          <w:szCs w:val="44"/>
        </w:rPr>
        <w:t xml:space="preserve">  2022</w:t>
      </w:r>
      <w:r>
        <w:rPr>
          <w:rFonts w:hint="eastAsia" w:ascii="Times New Roman" w:hAnsi="Times New Roman" w:eastAsia="宋体" w:cs="宋体"/>
          <w:b/>
          <w:bCs/>
          <w:sz w:val="44"/>
          <w:szCs w:val="44"/>
          <w:lang w:val="en-US"/>
        </w:rPr>
        <w:t>年度部门决算表</w:t>
      </w:r>
    </w:p>
    <w:p w14:paraId="34C6F0CE">
      <w:pPr>
        <w:numPr>
          <w:ilvl w:val="0"/>
          <w:numId w:val="0"/>
        </w:numPr>
        <w:jc w:val="both"/>
        <w:rPr>
          <w:rFonts w:hint="eastAsia" w:ascii="Times New Roman" w:hAnsi="Times New Roman" w:eastAsia="宋体" w:cs="宋体"/>
          <w:sz w:val="21"/>
          <w:szCs w:val="21"/>
          <w:lang w:val="en-US"/>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5"/>
        <w:gridCol w:w="434"/>
        <w:gridCol w:w="1395"/>
        <w:gridCol w:w="3517"/>
        <w:gridCol w:w="476"/>
        <w:gridCol w:w="1365"/>
      </w:tblGrid>
      <w:tr w14:paraId="54E3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nil"/>
              <w:left w:val="nil"/>
              <w:bottom w:val="nil"/>
              <w:right w:val="nil"/>
            </w:tcBorders>
            <w:vAlign w:val="center"/>
          </w:tcPr>
          <w:p w14:paraId="3F3838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收入支出决算总表</w:t>
            </w:r>
          </w:p>
        </w:tc>
      </w:tr>
      <w:tr w14:paraId="67E3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tcBorders>
              <w:top w:val="nil"/>
              <w:left w:val="nil"/>
              <w:bottom w:val="nil"/>
              <w:right w:val="nil"/>
            </w:tcBorders>
            <w:vAlign w:val="center"/>
          </w:tcPr>
          <w:p w14:paraId="646471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tcBorders>
              <w:top w:val="nil"/>
              <w:left w:val="nil"/>
              <w:bottom w:val="nil"/>
              <w:right w:val="nil"/>
            </w:tcBorders>
            <w:vAlign w:val="center"/>
          </w:tcPr>
          <w:p w14:paraId="55795C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52" w:type="pct"/>
            <w:tcBorders>
              <w:top w:val="nil"/>
              <w:left w:val="nil"/>
              <w:bottom w:val="nil"/>
              <w:right w:val="nil"/>
            </w:tcBorders>
            <w:vAlign w:val="center"/>
          </w:tcPr>
          <w:p w14:paraId="47F6A7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tcBorders>
              <w:top w:val="nil"/>
              <w:left w:val="nil"/>
              <w:bottom w:val="nil"/>
              <w:right w:val="nil"/>
            </w:tcBorders>
            <w:vAlign w:val="center"/>
          </w:tcPr>
          <w:p w14:paraId="77C323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861" w:type="pct"/>
            <w:gridSpan w:val="2"/>
            <w:tcBorders>
              <w:top w:val="nil"/>
              <w:left w:val="nil"/>
              <w:bottom w:val="nil"/>
              <w:right w:val="nil"/>
            </w:tcBorders>
            <w:vAlign w:val="center"/>
          </w:tcPr>
          <w:p w14:paraId="483D726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公开</w:t>
            </w:r>
            <w:r>
              <w:rPr>
                <w:rFonts w:hint="eastAsia" w:ascii="Times New Roman" w:hAnsi="Times New Roman" w:eastAsia="宋体" w:cs="宋体"/>
                <w:sz w:val="21"/>
                <w:szCs w:val="21"/>
                <w:vertAlign w:val="baseline"/>
              </w:rPr>
              <w:t>01</w:t>
            </w:r>
            <w:r>
              <w:rPr>
                <w:rFonts w:hint="eastAsia" w:ascii="Times New Roman" w:hAnsi="Times New Roman" w:eastAsia="宋体" w:cs="宋体"/>
                <w:sz w:val="21"/>
                <w:szCs w:val="21"/>
                <w:vertAlign w:val="baseline"/>
                <w:lang w:val="en-US"/>
              </w:rPr>
              <w:t>表</w:t>
            </w:r>
          </w:p>
        </w:tc>
      </w:tr>
      <w:tr w14:paraId="649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tcBorders>
              <w:top w:val="nil"/>
              <w:left w:val="nil"/>
              <w:bottom w:val="single" w:color="auto" w:sz="4" w:space="0"/>
              <w:right w:val="nil"/>
            </w:tcBorders>
            <w:vAlign w:val="center"/>
          </w:tcPr>
          <w:p w14:paraId="5F1C630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855" w:type="pct"/>
            <w:gridSpan w:val="2"/>
            <w:tcBorders>
              <w:top w:val="nil"/>
              <w:left w:val="nil"/>
              <w:bottom w:val="single" w:color="auto" w:sz="4" w:space="0"/>
              <w:right w:val="nil"/>
            </w:tcBorders>
            <w:vAlign w:val="center"/>
          </w:tcPr>
          <w:p w14:paraId="1A0CCB9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2507" w:type="pct"/>
            <w:gridSpan w:val="3"/>
            <w:tcBorders>
              <w:top w:val="nil"/>
              <w:left w:val="nil"/>
              <w:bottom w:val="single" w:color="auto" w:sz="4" w:space="0"/>
              <w:right w:val="nil"/>
            </w:tcBorders>
            <w:vAlign w:val="center"/>
          </w:tcPr>
          <w:p w14:paraId="3DA3DBC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241A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492" w:type="pct"/>
            <w:gridSpan w:val="3"/>
            <w:tcBorders>
              <w:top w:val="single" w:color="auto" w:sz="4" w:space="0"/>
            </w:tcBorders>
            <w:vAlign w:val="center"/>
          </w:tcPr>
          <w:p w14:paraId="2478F4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收入</w:t>
            </w:r>
          </w:p>
        </w:tc>
        <w:tc>
          <w:tcPr>
            <w:tcW w:w="2507" w:type="pct"/>
            <w:gridSpan w:val="3"/>
            <w:tcBorders>
              <w:top w:val="single" w:color="auto" w:sz="4" w:space="0"/>
            </w:tcBorders>
            <w:vAlign w:val="center"/>
          </w:tcPr>
          <w:p w14:paraId="3E6A584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w:t>
            </w:r>
          </w:p>
        </w:tc>
      </w:tr>
      <w:tr w14:paraId="5748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086CC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203" w:type="pct"/>
            <w:vAlign w:val="center"/>
          </w:tcPr>
          <w:p w14:paraId="4F4E6B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652" w:type="pct"/>
            <w:vAlign w:val="center"/>
          </w:tcPr>
          <w:p w14:paraId="6D0504F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c>
          <w:tcPr>
            <w:tcW w:w="1646" w:type="pct"/>
            <w:vAlign w:val="center"/>
          </w:tcPr>
          <w:p w14:paraId="7F0286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按功能分类</w:t>
            </w:r>
            <w:r>
              <w:rPr>
                <w:rFonts w:hint="eastAsia" w:ascii="Times New Roman" w:hAnsi="Times New Roman" w:eastAsia="宋体" w:cs="宋体"/>
                <w:sz w:val="21"/>
                <w:szCs w:val="21"/>
                <w:vertAlign w:val="baseline"/>
              </w:rPr>
              <w:t>）</w:t>
            </w:r>
          </w:p>
        </w:tc>
        <w:tc>
          <w:tcPr>
            <w:tcW w:w="223" w:type="pct"/>
            <w:vAlign w:val="center"/>
          </w:tcPr>
          <w:p w14:paraId="4716FE1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637" w:type="pct"/>
            <w:vAlign w:val="center"/>
          </w:tcPr>
          <w:p w14:paraId="20D21B8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17B9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4576FE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次</w:t>
            </w:r>
          </w:p>
        </w:tc>
        <w:tc>
          <w:tcPr>
            <w:tcW w:w="203" w:type="pct"/>
            <w:vAlign w:val="center"/>
          </w:tcPr>
          <w:p w14:paraId="2F6C7B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52" w:type="pct"/>
            <w:vAlign w:val="center"/>
          </w:tcPr>
          <w:p w14:paraId="7D917F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1646" w:type="pct"/>
            <w:vAlign w:val="center"/>
          </w:tcPr>
          <w:p w14:paraId="1D8DE0A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次</w:t>
            </w:r>
          </w:p>
        </w:tc>
        <w:tc>
          <w:tcPr>
            <w:tcW w:w="223" w:type="pct"/>
            <w:vAlign w:val="center"/>
          </w:tcPr>
          <w:p w14:paraId="0B66C18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37" w:type="pct"/>
            <w:vAlign w:val="center"/>
          </w:tcPr>
          <w:p w14:paraId="5B25D8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r>
      <w:tr w14:paraId="000F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27E5538E">
            <w:pPr>
              <w:keepNext w:val="0"/>
              <w:keepLines/>
              <w:pageBreakBefore w:val="0"/>
              <w:widowControl/>
              <w:numPr>
                <w:ilvl w:val="0"/>
                <w:numId w:val="1"/>
              </w:numPr>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一般公共预算财政拨款收入</w:t>
            </w:r>
          </w:p>
        </w:tc>
        <w:tc>
          <w:tcPr>
            <w:tcW w:w="203" w:type="pct"/>
            <w:vAlign w:val="center"/>
          </w:tcPr>
          <w:p w14:paraId="78B5913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652" w:type="pct"/>
            <w:tcMar>
              <w:left w:w="20" w:type="dxa"/>
              <w:right w:w="20" w:type="dxa"/>
            </w:tcMar>
            <w:vAlign w:val="center"/>
          </w:tcPr>
          <w:p w14:paraId="0C964F3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646" w:type="pct"/>
            <w:vAlign w:val="center"/>
          </w:tcPr>
          <w:p w14:paraId="6634424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一、一般公共服务支出</w:t>
            </w:r>
          </w:p>
        </w:tc>
        <w:tc>
          <w:tcPr>
            <w:tcW w:w="223" w:type="pct"/>
            <w:vAlign w:val="center"/>
          </w:tcPr>
          <w:p w14:paraId="1ECB014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32</w:t>
            </w:r>
          </w:p>
        </w:tc>
        <w:tc>
          <w:tcPr>
            <w:tcW w:w="637" w:type="pct"/>
            <w:tcMar>
              <w:left w:w="20" w:type="dxa"/>
              <w:right w:w="20" w:type="dxa"/>
            </w:tcMar>
            <w:vAlign w:val="center"/>
          </w:tcPr>
          <w:p w14:paraId="3DFAA18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5B6E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4679573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政府性基金预算财政拨款收入</w:t>
            </w:r>
          </w:p>
        </w:tc>
        <w:tc>
          <w:tcPr>
            <w:tcW w:w="203" w:type="pct"/>
            <w:vAlign w:val="center"/>
          </w:tcPr>
          <w:p w14:paraId="47AD7AF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652" w:type="pct"/>
            <w:tcMar>
              <w:left w:w="20" w:type="dxa"/>
              <w:right w:w="20" w:type="dxa"/>
            </w:tcMar>
            <w:vAlign w:val="center"/>
          </w:tcPr>
          <w:p w14:paraId="6C10627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3CF9EA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二、外交支出</w:t>
            </w:r>
          </w:p>
        </w:tc>
        <w:tc>
          <w:tcPr>
            <w:tcW w:w="223" w:type="pct"/>
            <w:vAlign w:val="center"/>
          </w:tcPr>
          <w:p w14:paraId="73E9DE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33</w:t>
            </w:r>
          </w:p>
        </w:tc>
        <w:tc>
          <w:tcPr>
            <w:tcW w:w="637" w:type="pct"/>
            <w:tcMar>
              <w:left w:w="20" w:type="dxa"/>
              <w:right w:w="20" w:type="dxa"/>
            </w:tcMar>
            <w:vAlign w:val="center"/>
          </w:tcPr>
          <w:p w14:paraId="0E7290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6E4D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EBD7AA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三、国有资本经营预算财政拨款收入</w:t>
            </w:r>
          </w:p>
        </w:tc>
        <w:tc>
          <w:tcPr>
            <w:tcW w:w="203" w:type="pct"/>
            <w:vAlign w:val="center"/>
          </w:tcPr>
          <w:p w14:paraId="4124531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c>
          <w:tcPr>
            <w:tcW w:w="652" w:type="pct"/>
            <w:tcMar>
              <w:left w:w="20" w:type="dxa"/>
              <w:right w:w="20" w:type="dxa"/>
            </w:tcMar>
            <w:vAlign w:val="center"/>
          </w:tcPr>
          <w:p w14:paraId="61446EA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7598B0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三、国防支出</w:t>
            </w:r>
          </w:p>
        </w:tc>
        <w:tc>
          <w:tcPr>
            <w:tcW w:w="223" w:type="pct"/>
            <w:vAlign w:val="center"/>
          </w:tcPr>
          <w:p w14:paraId="6799569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34</w:t>
            </w:r>
          </w:p>
        </w:tc>
        <w:tc>
          <w:tcPr>
            <w:tcW w:w="637" w:type="pct"/>
            <w:tcMar>
              <w:left w:w="20" w:type="dxa"/>
              <w:right w:w="20" w:type="dxa"/>
            </w:tcMar>
            <w:vAlign w:val="center"/>
          </w:tcPr>
          <w:p w14:paraId="07F25F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BF3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F426B7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四、上级补助收入</w:t>
            </w:r>
          </w:p>
        </w:tc>
        <w:tc>
          <w:tcPr>
            <w:tcW w:w="203" w:type="pct"/>
            <w:vAlign w:val="center"/>
          </w:tcPr>
          <w:p w14:paraId="4A8AD07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4</w:t>
            </w:r>
          </w:p>
        </w:tc>
        <w:tc>
          <w:tcPr>
            <w:tcW w:w="652" w:type="pct"/>
            <w:tcMar>
              <w:left w:w="20" w:type="dxa"/>
              <w:right w:w="20" w:type="dxa"/>
            </w:tcMar>
            <w:vAlign w:val="center"/>
          </w:tcPr>
          <w:p w14:paraId="2D2B26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505A1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四、公共安全支出</w:t>
            </w:r>
          </w:p>
        </w:tc>
        <w:tc>
          <w:tcPr>
            <w:tcW w:w="223" w:type="pct"/>
            <w:vAlign w:val="center"/>
          </w:tcPr>
          <w:p w14:paraId="6FBD0F2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35</w:t>
            </w:r>
          </w:p>
        </w:tc>
        <w:tc>
          <w:tcPr>
            <w:tcW w:w="637" w:type="pct"/>
            <w:tcMar>
              <w:left w:w="20" w:type="dxa"/>
              <w:right w:w="20" w:type="dxa"/>
            </w:tcMar>
            <w:vAlign w:val="center"/>
          </w:tcPr>
          <w:p w14:paraId="58F58B7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1,095.18</w:t>
            </w:r>
          </w:p>
        </w:tc>
      </w:tr>
      <w:tr w14:paraId="10A8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1F6B22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五、事业收入</w:t>
            </w:r>
          </w:p>
        </w:tc>
        <w:tc>
          <w:tcPr>
            <w:tcW w:w="203" w:type="pct"/>
            <w:vAlign w:val="center"/>
          </w:tcPr>
          <w:p w14:paraId="1D35E68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5</w:t>
            </w:r>
          </w:p>
        </w:tc>
        <w:tc>
          <w:tcPr>
            <w:tcW w:w="652" w:type="pct"/>
            <w:tcMar>
              <w:left w:w="20" w:type="dxa"/>
              <w:right w:w="20" w:type="dxa"/>
            </w:tcMar>
            <w:vAlign w:val="center"/>
          </w:tcPr>
          <w:p w14:paraId="5FD9479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FA1060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五、教育支出</w:t>
            </w:r>
          </w:p>
        </w:tc>
        <w:tc>
          <w:tcPr>
            <w:tcW w:w="223" w:type="pct"/>
            <w:vAlign w:val="center"/>
          </w:tcPr>
          <w:p w14:paraId="47869B5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36</w:t>
            </w:r>
          </w:p>
        </w:tc>
        <w:tc>
          <w:tcPr>
            <w:tcW w:w="637" w:type="pct"/>
            <w:tcMar>
              <w:left w:w="20" w:type="dxa"/>
              <w:right w:w="20" w:type="dxa"/>
            </w:tcMar>
            <w:vAlign w:val="center"/>
          </w:tcPr>
          <w:p w14:paraId="79024E7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9F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78A659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六、经营收入</w:t>
            </w:r>
          </w:p>
        </w:tc>
        <w:tc>
          <w:tcPr>
            <w:tcW w:w="203" w:type="pct"/>
            <w:vAlign w:val="center"/>
          </w:tcPr>
          <w:p w14:paraId="6507234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6</w:t>
            </w:r>
          </w:p>
        </w:tc>
        <w:tc>
          <w:tcPr>
            <w:tcW w:w="652" w:type="pct"/>
            <w:tcMar>
              <w:left w:w="20" w:type="dxa"/>
              <w:right w:w="20" w:type="dxa"/>
            </w:tcMar>
            <w:vAlign w:val="center"/>
          </w:tcPr>
          <w:p w14:paraId="41C600A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147A9B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六、科学技术支出</w:t>
            </w:r>
          </w:p>
        </w:tc>
        <w:tc>
          <w:tcPr>
            <w:tcW w:w="223" w:type="pct"/>
            <w:vAlign w:val="center"/>
          </w:tcPr>
          <w:p w14:paraId="0598CF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37</w:t>
            </w:r>
          </w:p>
        </w:tc>
        <w:tc>
          <w:tcPr>
            <w:tcW w:w="637" w:type="pct"/>
            <w:tcMar>
              <w:left w:w="20" w:type="dxa"/>
              <w:right w:w="20" w:type="dxa"/>
            </w:tcMar>
            <w:vAlign w:val="center"/>
          </w:tcPr>
          <w:p w14:paraId="7EC7BC9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36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72739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七、附属单位上缴收入</w:t>
            </w:r>
          </w:p>
        </w:tc>
        <w:tc>
          <w:tcPr>
            <w:tcW w:w="203" w:type="pct"/>
            <w:vAlign w:val="center"/>
          </w:tcPr>
          <w:p w14:paraId="1C4D4E5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7</w:t>
            </w:r>
          </w:p>
        </w:tc>
        <w:tc>
          <w:tcPr>
            <w:tcW w:w="652" w:type="pct"/>
            <w:tcMar>
              <w:left w:w="20" w:type="dxa"/>
              <w:right w:w="20" w:type="dxa"/>
            </w:tcMar>
            <w:vAlign w:val="center"/>
          </w:tcPr>
          <w:p w14:paraId="1D7F54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DE5519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七、文化旅游体育与传媒支出</w:t>
            </w:r>
          </w:p>
        </w:tc>
        <w:tc>
          <w:tcPr>
            <w:tcW w:w="223" w:type="pct"/>
            <w:vAlign w:val="center"/>
          </w:tcPr>
          <w:p w14:paraId="0045C72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38</w:t>
            </w:r>
          </w:p>
        </w:tc>
        <w:tc>
          <w:tcPr>
            <w:tcW w:w="637" w:type="pct"/>
            <w:tcMar>
              <w:left w:w="20" w:type="dxa"/>
              <w:right w:w="20" w:type="dxa"/>
            </w:tcMar>
            <w:vAlign w:val="center"/>
          </w:tcPr>
          <w:p w14:paraId="75BAD3C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564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D1F2CA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八、其他收入</w:t>
            </w:r>
          </w:p>
        </w:tc>
        <w:tc>
          <w:tcPr>
            <w:tcW w:w="203" w:type="pct"/>
            <w:vAlign w:val="center"/>
          </w:tcPr>
          <w:p w14:paraId="595A6E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8</w:t>
            </w:r>
          </w:p>
        </w:tc>
        <w:tc>
          <w:tcPr>
            <w:tcW w:w="652" w:type="pct"/>
            <w:tcMar>
              <w:left w:w="20" w:type="dxa"/>
              <w:right w:w="20" w:type="dxa"/>
            </w:tcMar>
            <w:vAlign w:val="center"/>
          </w:tcPr>
          <w:p w14:paraId="42D4A41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391710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八、社会保障和就业支出</w:t>
            </w:r>
          </w:p>
        </w:tc>
        <w:tc>
          <w:tcPr>
            <w:tcW w:w="223" w:type="pct"/>
            <w:vAlign w:val="center"/>
          </w:tcPr>
          <w:p w14:paraId="50350C3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39</w:t>
            </w:r>
          </w:p>
        </w:tc>
        <w:tc>
          <w:tcPr>
            <w:tcW w:w="637" w:type="pct"/>
            <w:tcMar>
              <w:left w:w="20" w:type="dxa"/>
              <w:right w:w="20" w:type="dxa"/>
            </w:tcMar>
            <w:vAlign w:val="center"/>
          </w:tcPr>
          <w:p w14:paraId="173236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43.54</w:t>
            </w:r>
          </w:p>
        </w:tc>
      </w:tr>
      <w:tr w14:paraId="13BE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1BEBEDC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7AA3E0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9</w:t>
            </w:r>
          </w:p>
        </w:tc>
        <w:tc>
          <w:tcPr>
            <w:tcW w:w="652" w:type="pct"/>
            <w:vAlign w:val="center"/>
          </w:tcPr>
          <w:p w14:paraId="3A2F70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73E62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九、卫生健康支出</w:t>
            </w:r>
          </w:p>
        </w:tc>
        <w:tc>
          <w:tcPr>
            <w:tcW w:w="223" w:type="pct"/>
            <w:vAlign w:val="center"/>
          </w:tcPr>
          <w:p w14:paraId="7567E2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40</w:t>
            </w:r>
          </w:p>
        </w:tc>
        <w:tc>
          <w:tcPr>
            <w:tcW w:w="637" w:type="pct"/>
            <w:tcMar>
              <w:left w:w="20" w:type="dxa"/>
              <w:right w:w="20" w:type="dxa"/>
            </w:tcMar>
            <w:vAlign w:val="center"/>
          </w:tcPr>
          <w:p w14:paraId="0BDD48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19.76</w:t>
            </w:r>
          </w:p>
        </w:tc>
      </w:tr>
      <w:tr w14:paraId="2E7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53D447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1979A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10</w:t>
            </w:r>
          </w:p>
        </w:tc>
        <w:tc>
          <w:tcPr>
            <w:tcW w:w="652" w:type="pct"/>
            <w:vAlign w:val="center"/>
          </w:tcPr>
          <w:p w14:paraId="6F89F44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80682E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十、节能环保支出</w:t>
            </w:r>
          </w:p>
        </w:tc>
        <w:tc>
          <w:tcPr>
            <w:tcW w:w="223" w:type="pct"/>
            <w:vAlign w:val="center"/>
          </w:tcPr>
          <w:p w14:paraId="096D53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41</w:t>
            </w:r>
          </w:p>
        </w:tc>
        <w:tc>
          <w:tcPr>
            <w:tcW w:w="637" w:type="pct"/>
            <w:tcMar>
              <w:left w:w="20" w:type="dxa"/>
              <w:right w:w="20" w:type="dxa"/>
            </w:tcMar>
            <w:vAlign w:val="center"/>
          </w:tcPr>
          <w:p w14:paraId="71BD58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BAD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429F2AD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5BEC4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11</w:t>
            </w:r>
          </w:p>
        </w:tc>
        <w:tc>
          <w:tcPr>
            <w:tcW w:w="652" w:type="pct"/>
            <w:vAlign w:val="center"/>
          </w:tcPr>
          <w:p w14:paraId="5C6EF71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98D33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十一、城乡社区支出</w:t>
            </w:r>
          </w:p>
        </w:tc>
        <w:tc>
          <w:tcPr>
            <w:tcW w:w="223" w:type="pct"/>
            <w:vAlign w:val="center"/>
          </w:tcPr>
          <w:p w14:paraId="66AF11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42</w:t>
            </w:r>
          </w:p>
        </w:tc>
        <w:tc>
          <w:tcPr>
            <w:tcW w:w="637" w:type="pct"/>
            <w:tcMar>
              <w:left w:w="20" w:type="dxa"/>
              <w:right w:w="20" w:type="dxa"/>
            </w:tcMar>
            <w:vAlign w:val="center"/>
          </w:tcPr>
          <w:p w14:paraId="605C78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23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5B99CFD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14BEC8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12</w:t>
            </w:r>
          </w:p>
        </w:tc>
        <w:tc>
          <w:tcPr>
            <w:tcW w:w="652" w:type="pct"/>
            <w:vAlign w:val="center"/>
          </w:tcPr>
          <w:p w14:paraId="2E2B3E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E4EA1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十二、农林水支出</w:t>
            </w:r>
          </w:p>
        </w:tc>
        <w:tc>
          <w:tcPr>
            <w:tcW w:w="223" w:type="pct"/>
            <w:vAlign w:val="center"/>
          </w:tcPr>
          <w:p w14:paraId="71A5DA7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43</w:t>
            </w:r>
          </w:p>
        </w:tc>
        <w:tc>
          <w:tcPr>
            <w:tcW w:w="637" w:type="pct"/>
            <w:tcMar>
              <w:left w:w="20" w:type="dxa"/>
              <w:right w:w="20" w:type="dxa"/>
            </w:tcMar>
            <w:vAlign w:val="center"/>
          </w:tcPr>
          <w:p w14:paraId="683607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14C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54C5195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21EA75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13</w:t>
            </w:r>
          </w:p>
        </w:tc>
        <w:tc>
          <w:tcPr>
            <w:tcW w:w="652" w:type="pct"/>
            <w:vAlign w:val="center"/>
          </w:tcPr>
          <w:p w14:paraId="4C87C44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5D557B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十三、交通运输支出</w:t>
            </w:r>
          </w:p>
        </w:tc>
        <w:tc>
          <w:tcPr>
            <w:tcW w:w="223" w:type="pct"/>
            <w:vAlign w:val="center"/>
          </w:tcPr>
          <w:p w14:paraId="3FDC5D5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44</w:t>
            </w:r>
          </w:p>
        </w:tc>
        <w:tc>
          <w:tcPr>
            <w:tcW w:w="637" w:type="pct"/>
            <w:tcMar>
              <w:left w:w="20" w:type="dxa"/>
              <w:right w:w="20" w:type="dxa"/>
            </w:tcMar>
            <w:vAlign w:val="center"/>
          </w:tcPr>
          <w:p w14:paraId="5E699DF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0F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75F7F4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EE99F7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14</w:t>
            </w:r>
          </w:p>
        </w:tc>
        <w:tc>
          <w:tcPr>
            <w:tcW w:w="652" w:type="pct"/>
            <w:vAlign w:val="center"/>
          </w:tcPr>
          <w:p w14:paraId="2908811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09304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十四、资源勘探工业信息等支出</w:t>
            </w:r>
          </w:p>
        </w:tc>
        <w:tc>
          <w:tcPr>
            <w:tcW w:w="223" w:type="pct"/>
            <w:vAlign w:val="center"/>
          </w:tcPr>
          <w:p w14:paraId="1E24E3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45</w:t>
            </w:r>
          </w:p>
        </w:tc>
        <w:tc>
          <w:tcPr>
            <w:tcW w:w="637" w:type="pct"/>
            <w:tcMar>
              <w:left w:w="20" w:type="dxa"/>
              <w:right w:w="20" w:type="dxa"/>
            </w:tcMar>
            <w:vAlign w:val="center"/>
          </w:tcPr>
          <w:p w14:paraId="6196AA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D75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7BAB0A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96207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15</w:t>
            </w:r>
          </w:p>
        </w:tc>
        <w:tc>
          <w:tcPr>
            <w:tcW w:w="652" w:type="pct"/>
            <w:vAlign w:val="center"/>
          </w:tcPr>
          <w:p w14:paraId="182592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4B9D3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十五、商业服务业等支出</w:t>
            </w:r>
          </w:p>
        </w:tc>
        <w:tc>
          <w:tcPr>
            <w:tcW w:w="223" w:type="pct"/>
            <w:vAlign w:val="center"/>
          </w:tcPr>
          <w:p w14:paraId="5316E6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46</w:t>
            </w:r>
          </w:p>
        </w:tc>
        <w:tc>
          <w:tcPr>
            <w:tcW w:w="637" w:type="pct"/>
            <w:tcMar>
              <w:left w:w="20" w:type="dxa"/>
              <w:right w:w="20" w:type="dxa"/>
            </w:tcMar>
            <w:vAlign w:val="center"/>
          </w:tcPr>
          <w:p w14:paraId="3E4BD64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54B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54BF04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1FF0F3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16</w:t>
            </w:r>
          </w:p>
        </w:tc>
        <w:tc>
          <w:tcPr>
            <w:tcW w:w="652" w:type="pct"/>
            <w:vAlign w:val="center"/>
          </w:tcPr>
          <w:p w14:paraId="728AD73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1FEE55C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十六、金融支出</w:t>
            </w:r>
          </w:p>
        </w:tc>
        <w:tc>
          <w:tcPr>
            <w:tcW w:w="223" w:type="pct"/>
            <w:vAlign w:val="center"/>
          </w:tcPr>
          <w:p w14:paraId="59F068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47</w:t>
            </w:r>
          </w:p>
        </w:tc>
        <w:tc>
          <w:tcPr>
            <w:tcW w:w="637" w:type="pct"/>
            <w:tcMar>
              <w:left w:w="20" w:type="dxa"/>
              <w:right w:w="20" w:type="dxa"/>
            </w:tcMar>
            <w:vAlign w:val="center"/>
          </w:tcPr>
          <w:p w14:paraId="5710B03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77BC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58618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17F9132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17</w:t>
            </w:r>
          </w:p>
        </w:tc>
        <w:tc>
          <w:tcPr>
            <w:tcW w:w="652" w:type="pct"/>
            <w:vAlign w:val="center"/>
          </w:tcPr>
          <w:p w14:paraId="280A0EA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78399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十七、援助其他地区支出</w:t>
            </w:r>
          </w:p>
        </w:tc>
        <w:tc>
          <w:tcPr>
            <w:tcW w:w="223" w:type="pct"/>
            <w:vAlign w:val="center"/>
          </w:tcPr>
          <w:p w14:paraId="6269731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48</w:t>
            </w:r>
          </w:p>
        </w:tc>
        <w:tc>
          <w:tcPr>
            <w:tcW w:w="637" w:type="pct"/>
            <w:tcMar>
              <w:left w:w="20" w:type="dxa"/>
              <w:right w:w="20" w:type="dxa"/>
            </w:tcMar>
            <w:vAlign w:val="center"/>
          </w:tcPr>
          <w:p w14:paraId="49584E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373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7F3931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59F61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18</w:t>
            </w:r>
          </w:p>
        </w:tc>
        <w:tc>
          <w:tcPr>
            <w:tcW w:w="652" w:type="pct"/>
            <w:vAlign w:val="center"/>
          </w:tcPr>
          <w:p w14:paraId="38EA3B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034F9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十八、自然资源海洋气象等支出</w:t>
            </w:r>
          </w:p>
        </w:tc>
        <w:tc>
          <w:tcPr>
            <w:tcW w:w="223" w:type="pct"/>
            <w:vAlign w:val="center"/>
          </w:tcPr>
          <w:p w14:paraId="6473FA3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49</w:t>
            </w:r>
          </w:p>
        </w:tc>
        <w:tc>
          <w:tcPr>
            <w:tcW w:w="637" w:type="pct"/>
            <w:tcMar>
              <w:left w:w="20" w:type="dxa"/>
              <w:right w:w="20" w:type="dxa"/>
            </w:tcMar>
            <w:vAlign w:val="center"/>
          </w:tcPr>
          <w:p w14:paraId="25CC541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57E9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0A664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EFD2E1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19</w:t>
            </w:r>
          </w:p>
        </w:tc>
        <w:tc>
          <w:tcPr>
            <w:tcW w:w="652" w:type="pct"/>
            <w:vAlign w:val="center"/>
          </w:tcPr>
          <w:p w14:paraId="6D80E4B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8E080B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十九、住房保障支出</w:t>
            </w:r>
          </w:p>
        </w:tc>
        <w:tc>
          <w:tcPr>
            <w:tcW w:w="223" w:type="pct"/>
            <w:vAlign w:val="center"/>
          </w:tcPr>
          <w:p w14:paraId="46F409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50</w:t>
            </w:r>
          </w:p>
        </w:tc>
        <w:tc>
          <w:tcPr>
            <w:tcW w:w="637" w:type="pct"/>
            <w:tcMar>
              <w:left w:w="20" w:type="dxa"/>
              <w:right w:w="20" w:type="dxa"/>
            </w:tcMar>
            <w:vAlign w:val="center"/>
          </w:tcPr>
          <w:p w14:paraId="40682B5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782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19C9D52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33EC309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w:t>
            </w:r>
          </w:p>
        </w:tc>
        <w:tc>
          <w:tcPr>
            <w:tcW w:w="652" w:type="pct"/>
            <w:vAlign w:val="center"/>
          </w:tcPr>
          <w:p w14:paraId="17439D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CF2C5E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二十、粮油物资储备支出</w:t>
            </w:r>
          </w:p>
        </w:tc>
        <w:tc>
          <w:tcPr>
            <w:tcW w:w="223" w:type="pct"/>
            <w:vAlign w:val="center"/>
          </w:tcPr>
          <w:p w14:paraId="17CCF8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51</w:t>
            </w:r>
          </w:p>
        </w:tc>
        <w:tc>
          <w:tcPr>
            <w:tcW w:w="637" w:type="pct"/>
            <w:tcMar>
              <w:left w:w="20" w:type="dxa"/>
              <w:right w:w="20" w:type="dxa"/>
            </w:tcMar>
            <w:vAlign w:val="center"/>
          </w:tcPr>
          <w:p w14:paraId="5F5A4B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15C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2619BC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9637E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21</w:t>
            </w:r>
          </w:p>
        </w:tc>
        <w:tc>
          <w:tcPr>
            <w:tcW w:w="652" w:type="pct"/>
            <w:vAlign w:val="center"/>
          </w:tcPr>
          <w:p w14:paraId="32AF8E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8AB54A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二十一、国有资本经营预算支出</w:t>
            </w:r>
          </w:p>
        </w:tc>
        <w:tc>
          <w:tcPr>
            <w:tcW w:w="223" w:type="pct"/>
            <w:vAlign w:val="center"/>
          </w:tcPr>
          <w:p w14:paraId="4120F34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52</w:t>
            </w:r>
          </w:p>
        </w:tc>
        <w:tc>
          <w:tcPr>
            <w:tcW w:w="637" w:type="pct"/>
            <w:tcMar>
              <w:left w:w="20" w:type="dxa"/>
              <w:right w:w="20" w:type="dxa"/>
            </w:tcMar>
            <w:vAlign w:val="center"/>
          </w:tcPr>
          <w:p w14:paraId="7E29BAC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3B8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BD88A9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174348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22</w:t>
            </w:r>
          </w:p>
        </w:tc>
        <w:tc>
          <w:tcPr>
            <w:tcW w:w="652" w:type="pct"/>
            <w:vAlign w:val="center"/>
          </w:tcPr>
          <w:p w14:paraId="79E55C5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9A71F1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二十二、灾害防治及应急管理支出</w:t>
            </w:r>
          </w:p>
        </w:tc>
        <w:tc>
          <w:tcPr>
            <w:tcW w:w="223" w:type="pct"/>
            <w:vAlign w:val="center"/>
          </w:tcPr>
          <w:p w14:paraId="5EB024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53</w:t>
            </w:r>
          </w:p>
        </w:tc>
        <w:tc>
          <w:tcPr>
            <w:tcW w:w="637" w:type="pct"/>
            <w:tcMar>
              <w:left w:w="20" w:type="dxa"/>
              <w:right w:w="20" w:type="dxa"/>
            </w:tcMar>
            <w:vAlign w:val="center"/>
          </w:tcPr>
          <w:p w14:paraId="636F3C4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72A2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91FA57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AD6C15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23</w:t>
            </w:r>
          </w:p>
        </w:tc>
        <w:tc>
          <w:tcPr>
            <w:tcW w:w="652" w:type="pct"/>
            <w:vAlign w:val="center"/>
          </w:tcPr>
          <w:p w14:paraId="67F267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A91C5F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二十三、其他支出</w:t>
            </w:r>
          </w:p>
        </w:tc>
        <w:tc>
          <w:tcPr>
            <w:tcW w:w="223" w:type="pct"/>
            <w:vAlign w:val="center"/>
          </w:tcPr>
          <w:p w14:paraId="79B3C6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54</w:t>
            </w:r>
          </w:p>
        </w:tc>
        <w:tc>
          <w:tcPr>
            <w:tcW w:w="637" w:type="pct"/>
            <w:tcMar>
              <w:left w:w="20" w:type="dxa"/>
              <w:right w:w="20" w:type="dxa"/>
            </w:tcMar>
            <w:vAlign w:val="center"/>
          </w:tcPr>
          <w:p w14:paraId="503AB04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BF2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ACA494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CD6E35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24</w:t>
            </w:r>
          </w:p>
        </w:tc>
        <w:tc>
          <w:tcPr>
            <w:tcW w:w="652" w:type="pct"/>
            <w:vAlign w:val="center"/>
          </w:tcPr>
          <w:p w14:paraId="1610854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3E7833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二十四、债务还本支出</w:t>
            </w:r>
          </w:p>
        </w:tc>
        <w:tc>
          <w:tcPr>
            <w:tcW w:w="223" w:type="pct"/>
            <w:vAlign w:val="center"/>
          </w:tcPr>
          <w:p w14:paraId="1A1186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55</w:t>
            </w:r>
          </w:p>
        </w:tc>
        <w:tc>
          <w:tcPr>
            <w:tcW w:w="637" w:type="pct"/>
            <w:tcMar>
              <w:left w:w="20" w:type="dxa"/>
              <w:right w:w="20" w:type="dxa"/>
            </w:tcMar>
            <w:vAlign w:val="center"/>
          </w:tcPr>
          <w:p w14:paraId="593DC9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7E7B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ABF824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5579A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25</w:t>
            </w:r>
          </w:p>
        </w:tc>
        <w:tc>
          <w:tcPr>
            <w:tcW w:w="652" w:type="pct"/>
            <w:vAlign w:val="center"/>
          </w:tcPr>
          <w:p w14:paraId="6C69C8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1E2B34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二十五、债务付息支出</w:t>
            </w:r>
          </w:p>
        </w:tc>
        <w:tc>
          <w:tcPr>
            <w:tcW w:w="223" w:type="pct"/>
            <w:vAlign w:val="center"/>
          </w:tcPr>
          <w:p w14:paraId="4661FD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56</w:t>
            </w:r>
          </w:p>
        </w:tc>
        <w:tc>
          <w:tcPr>
            <w:tcW w:w="637" w:type="pct"/>
            <w:tcMar>
              <w:left w:w="20" w:type="dxa"/>
              <w:right w:w="20" w:type="dxa"/>
            </w:tcMar>
            <w:vAlign w:val="center"/>
          </w:tcPr>
          <w:p w14:paraId="21B516C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966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67AE33A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3A5A29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26</w:t>
            </w:r>
          </w:p>
        </w:tc>
        <w:tc>
          <w:tcPr>
            <w:tcW w:w="652" w:type="pct"/>
            <w:vAlign w:val="center"/>
          </w:tcPr>
          <w:p w14:paraId="174FDC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9F6F21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二十六、抗疫特别国债安排的支出</w:t>
            </w:r>
          </w:p>
        </w:tc>
        <w:tc>
          <w:tcPr>
            <w:tcW w:w="223" w:type="pct"/>
            <w:vAlign w:val="center"/>
          </w:tcPr>
          <w:p w14:paraId="28D9299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57</w:t>
            </w:r>
          </w:p>
        </w:tc>
        <w:tc>
          <w:tcPr>
            <w:tcW w:w="637" w:type="pct"/>
            <w:tcMar>
              <w:left w:w="20" w:type="dxa"/>
              <w:right w:w="20" w:type="dxa"/>
            </w:tcMar>
            <w:vAlign w:val="center"/>
          </w:tcPr>
          <w:p w14:paraId="331927A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F4A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33C43E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本年收入合计</w:t>
            </w:r>
          </w:p>
        </w:tc>
        <w:tc>
          <w:tcPr>
            <w:tcW w:w="203" w:type="pct"/>
            <w:vAlign w:val="center"/>
          </w:tcPr>
          <w:p w14:paraId="1F76D5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27</w:t>
            </w:r>
          </w:p>
        </w:tc>
        <w:tc>
          <w:tcPr>
            <w:tcW w:w="652" w:type="pct"/>
            <w:tcMar>
              <w:left w:w="20" w:type="dxa"/>
              <w:right w:w="20" w:type="dxa"/>
            </w:tcMar>
            <w:vAlign w:val="center"/>
          </w:tcPr>
          <w:p w14:paraId="6EEE2B2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646" w:type="pct"/>
            <w:vAlign w:val="center"/>
          </w:tcPr>
          <w:p w14:paraId="139C44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本年支出合计</w:t>
            </w:r>
          </w:p>
        </w:tc>
        <w:tc>
          <w:tcPr>
            <w:tcW w:w="223" w:type="pct"/>
            <w:vAlign w:val="center"/>
          </w:tcPr>
          <w:p w14:paraId="1616D5F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58</w:t>
            </w:r>
          </w:p>
        </w:tc>
        <w:tc>
          <w:tcPr>
            <w:tcW w:w="637" w:type="pct"/>
            <w:tcMar>
              <w:left w:w="20" w:type="dxa"/>
              <w:right w:w="20" w:type="dxa"/>
            </w:tcMar>
            <w:vAlign w:val="center"/>
          </w:tcPr>
          <w:p w14:paraId="251514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r>
      <w:tr w14:paraId="34F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09B454C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使用非财政拨款结余</w:t>
            </w:r>
          </w:p>
        </w:tc>
        <w:tc>
          <w:tcPr>
            <w:tcW w:w="203" w:type="pct"/>
            <w:vAlign w:val="center"/>
          </w:tcPr>
          <w:p w14:paraId="064865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28</w:t>
            </w:r>
          </w:p>
        </w:tc>
        <w:tc>
          <w:tcPr>
            <w:tcW w:w="652" w:type="pct"/>
            <w:tcMar>
              <w:left w:w="20" w:type="dxa"/>
              <w:right w:w="20" w:type="dxa"/>
            </w:tcMar>
            <w:vAlign w:val="center"/>
          </w:tcPr>
          <w:p w14:paraId="4114E70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6ED263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结余分配</w:t>
            </w:r>
          </w:p>
        </w:tc>
        <w:tc>
          <w:tcPr>
            <w:tcW w:w="223" w:type="pct"/>
            <w:vAlign w:val="center"/>
          </w:tcPr>
          <w:p w14:paraId="052ED64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59</w:t>
            </w:r>
          </w:p>
        </w:tc>
        <w:tc>
          <w:tcPr>
            <w:tcW w:w="637" w:type="pct"/>
            <w:tcMar>
              <w:left w:w="20" w:type="dxa"/>
              <w:right w:w="20" w:type="dxa"/>
            </w:tcMar>
            <w:vAlign w:val="center"/>
          </w:tcPr>
          <w:p w14:paraId="47FFC4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B8E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7C2CA46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年初结转和结余</w:t>
            </w:r>
          </w:p>
        </w:tc>
        <w:tc>
          <w:tcPr>
            <w:tcW w:w="203" w:type="pct"/>
            <w:vAlign w:val="center"/>
          </w:tcPr>
          <w:p w14:paraId="05B5DF4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29</w:t>
            </w:r>
          </w:p>
        </w:tc>
        <w:tc>
          <w:tcPr>
            <w:tcW w:w="652" w:type="pct"/>
            <w:tcMar>
              <w:left w:w="20" w:type="dxa"/>
              <w:right w:w="20" w:type="dxa"/>
            </w:tcMar>
            <w:vAlign w:val="center"/>
          </w:tcPr>
          <w:p w14:paraId="5C6BC0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DEC209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年末结转和结余</w:t>
            </w:r>
          </w:p>
        </w:tc>
        <w:tc>
          <w:tcPr>
            <w:tcW w:w="223" w:type="pct"/>
            <w:vAlign w:val="center"/>
          </w:tcPr>
          <w:p w14:paraId="181FD6D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60</w:t>
            </w:r>
          </w:p>
        </w:tc>
        <w:tc>
          <w:tcPr>
            <w:tcW w:w="637" w:type="pct"/>
            <w:tcMar>
              <w:left w:w="20" w:type="dxa"/>
              <w:right w:w="20" w:type="dxa"/>
            </w:tcMar>
            <w:vAlign w:val="center"/>
          </w:tcPr>
          <w:p w14:paraId="08C8ABE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7EF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vAlign w:val="center"/>
          </w:tcPr>
          <w:p w14:paraId="6094F4F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5486D5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30</w:t>
            </w:r>
          </w:p>
        </w:tc>
        <w:tc>
          <w:tcPr>
            <w:tcW w:w="652" w:type="pct"/>
            <w:vAlign w:val="center"/>
          </w:tcPr>
          <w:p w14:paraId="23DA7E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F0B0F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p>
        </w:tc>
        <w:tc>
          <w:tcPr>
            <w:tcW w:w="223" w:type="pct"/>
            <w:vAlign w:val="center"/>
          </w:tcPr>
          <w:p w14:paraId="7AD2279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61</w:t>
            </w:r>
          </w:p>
        </w:tc>
        <w:tc>
          <w:tcPr>
            <w:tcW w:w="637" w:type="pct"/>
            <w:vAlign w:val="center"/>
          </w:tcPr>
          <w:p w14:paraId="7B585B6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r>
      <w:tr w14:paraId="278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6" w:type="pct"/>
            <w:tcBorders>
              <w:bottom w:val="single" w:color="auto" w:sz="4" w:space="0"/>
            </w:tcBorders>
            <w:vAlign w:val="center"/>
          </w:tcPr>
          <w:p w14:paraId="466CC3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总计</w:t>
            </w:r>
          </w:p>
        </w:tc>
        <w:tc>
          <w:tcPr>
            <w:tcW w:w="203" w:type="pct"/>
            <w:tcBorders>
              <w:bottom w:val="single" w:color="auto" w:sz="4" w:space="0"/>
            </w:tcBorders>
            <w:vAlign w:val="center"/>
          </w:tcPr>
          <w:p w14:paraId="26F5C08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31</w:t>
            </w:r>
          </w:p>
        </w:tc>
        <w:tc>
          <w:tcPr>
            <w:tcW w:w="652" w:type="pct"/>
            <w:tcBorders>
              <w:bottom w:val="single" w:color="auto" w:sz="4" w:space="0"/>
            </w:tcBorders>
            <w:tcMar>
              <w:left w:w="20" w:type="dxa"/>
              <w:right w:w="20" w:type="dxa"/>
            </w:tcMar>
            <w:vAlign w:val="center"/>
          </w:tcPr>
          <w:p w14:paraId="426B02B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646" w:type="pct"/>
            <w:tcBorders>
              <w:bottom w:val="single" w:color="auto" w:sz="4" w:space="0"/>
            </w:tcBorders>
            <w:vAlign w:val="center"/>
          </w:tcPr>
          <w:p w14:paraId="65AA043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总计</w:t>
            </w:r>
          </w:p>
        </w:tc>
        <w:tc>
          <w:tcPr>
            <w:tcW w:w="223" w:type="pct"/>
            <w:tcBorders>
              <w:bottom w:val="single" w:color="auto" w:sz="4" w:space="0"/>
            </w:tcBorders>
            <w:vAlign w:val="center"/>
          </w:tcPr>
          <w:p w14:paraId="26B2D7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62</w:t>
            </w:r>
          </w:p>
        </w:tc>
        <w:tc>
          <w:tcPr>
            <w:tcW w:w="637" w:type="pct"/>
            <w:tcBorders>
              <w:bottom w:val="single" w:color="auto" w:sz="4" w:space="0"/>
            </w:tcBorders>
            <w:tcMar>
              <w:left w:w="20" w:type="dxa"/>
              <w:right w:w="20" w:type="dxa"/>
            </w:tcMar>
            <w:vAlign w:val="center"/>
          </w:tcPr>
          <w:p w14:paraId="5F38E6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r>
      <w:tr w14:paraId="258F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00" w:type="pct"/>
            <w:gridSpan w:val="6"/>
            <w:tcBorders>
              <w:top w:val="single" w:color="auto" w:sz="4" w:space="0"/>
              <w:left w:val="nil"/>
              <w:bottom w:val="nil"/>
              <w:right w:val="nil"/>
            </w:tcBorders>
            <w:vAlign w:val="center"/>
          </w:tcPr>
          <w:p w14:paraId="5CDD70E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b w:val="0"/>
                <w:bCs w:val="0"/>
                <w:sz w:val="21"/>
                <w:szCs w:val="21"/>
                <w:vertAlign w:val="baseline"/>
                <w:lang w:val="en-US"/>
              </w:rPr>
              <w:t>注</w:t>
            </w:r>
            <w:r>
              <w:rPr>
                <w:rFonts w:hint="eastAsia" w:ascii="Times New Roman" w:hAnsi="Times New Roman" w:eastAsia="宋体" w:cs="宋体"/>
                <w:b w:val="0"/>
                <w:bCs w:val="0"/>
                <w:sz w:val="21"/>
                <w:szCs w:val="21"/>
                <w:vertAlign w:val="baseline"/>
              </w:rPr>
              <w:t>：1</w:t>
            </w:r>
            <w:r>
              <w:rPr>
                <w:rFonts w:hint="eastAsia" w:ascii="Times New Roman" w:hAnsi="Times New Roman" w:eastAsia="宋体" w:cs="宋体"/>
                <w:b w:val="0"/>
                <w:bCs w:val="0"/>
                <w:sz w:val="21"/>
                <w:szCs w:val="21"/>
                <w:vertAlign w:val="baseline"/>
                <w:lang w:val="en-US"/>
              </w:rPr>
              <w:t>.本表反映部门本年度总收支和年末结转结余情况</w:t>
            </w:r>
            <w:r>
              <w:rPr>
                <w:rFonts w:hint="eastAsia" w:ascii="Times New Roman" w:hAnsi="Times New Roman" w:eastAsia="宋体" w:cs="宋体"/>
                <w:b w:val="0"/>
                <w:bCs w:val="0"/>
                <w:sz w:val="21"/>
                <w:szCs w:val="21"/>
                <w:vertAlign w:val="baseline"/>
              </w:rPr>
              <w:t>。</w:t>
            </w:r>
          </w:p>
        </w:tc>
      </w:tr>
      <w:tr w14:paraId="3C0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00" w:type="pct"/>
            <w:gridSpan w:val="6"/>
            <w:tcBorders>
              <w:top w:val="nil"/>
              <w:left w:val="nil"/>
              <w:bottom w:val="nil"/>
              <w:right w:val="nil"/>
            </w:tcBorders>
            <w:vAlign w:val="center"/>
          </w:tcPr>
          <w:p w14:paraId="6D62FF4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b w:val="0"/>
                <w:bCs w:val="0"/>
                <w:sz w:val="21"/>
                <w:szCs w:val="21"/>
                <w:vertAlign w:val="baseline"/>
              </w:rPr>
              <w:t>2.</w:t>
            </w:r>
            <w:r>
              <w:rPr>
                <w:rFonts w:hint="eastAsia" w:ascii="Times New Roman" w:hAnsi="Times New Roman" w:eastAsia="宋体" w:cs="宋体"/>
                <w:b w:val="0"/>
                <w:bCs w:val="0"/>
                <w:sz w:val="21"/>
                <w:szCs w:val="21"/>
                <w:vertAlign w:val="baseline"/>
                <w:lang w:val="en-US"/>
              </w:rPr>
              <w:t>本套报表金额单位转换时可能存在尾数误差</w:t>
            </w:r>
            <w:r>
              <w:rPr>
                <w:rFonts w:hint="eastAsia" w:ascii="Times New Roman" w:hAnsi="Times New Roman" w:eastAsia="宋体" w:cs="宋体"/>
                <w:b w:val="0"/>
                <w:bCs w:val="0"/>
                <w:sz w:val="21"/>
                <w:szCs w:val="21"/>
                <w:vertAlign w:val="baseline"/>
              </w:rPr>
              <w:t>。</w:t>
            </w:r>
          </w:p>
        </w:tc>
      </w:tr>
    </w:tbl>
    <w:p w14:paraId="3ED179E6">
      <w:pPr>
        <w:sectPr>
          <w:pgSz w:w="11906" w:h="16838"/>
          <w:pgMar w:top="720" w:right="720" w:bottom="720" w:left="720" w:header="851" w:footer="992" w:gutter="0"/>
          <w:cols w:space="425" w:num="1"/>
          <w:docGrid w:type="lines" w:linePitch="312" w:charSpace="0"/>
        </w:sect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2121"/>
        <w:gridCol w:w="1068"/>
        <w:gridCol w:w="1203"/>
        <w:gridCol w:w="1307"/>
        <w:gridCol w:w="938"/>
        <w:gridCol w:w="938"/>
        <w:gridCol w:w="938"/>
        <w:gridCol w:w="981"/>
      </w:tblGrid>
      <w:tr w14:paraId="5F34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op w:val="nil"/>
              <w:left w:val="nil"/>
              <w:bottom w:val="nil"/>
              <w:right w:val="nil"/>
            </w:tcBorders>
            <w:vAlign w:val="center"/>
          </w:tcPr>
          <w:p w14:paraId="21D6898D">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b/>
                <w:bCs/>
                <w:sz w:val="30"/>
                <w:szCs w:val="30"/>
                <w:vertAlign w:val="baseline"/>
                <w:lang w:val="en-US"/>
              </w:rPr>
              <w:t>收入决算表</w:t>
            </w:r>
          </w:p>
        </w:tc>
      </w:tr>
      <w:tr w14:paraId="4434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 w:type="pct"/>
            <w:tcBorders>
              <w:top w:val="nil"/>
              <w:left w:val="nil"/>
              <w:bottom w:val="nil"/>
              <w:right w:val="nil"/>
            </w:tcBorders>
          </w:tcPr>
          <w:p w14:paraId="59C451D9">
            <w:pPr>
              <w:spacing w:before="0" w:after="0"/>
              <w:jc w:val="both"/>
              <w:rPr>
                <w:rFonts w:hint="eastAsia" w:ascii="Times New Roman" w:hAnsi="Times New Roman" w:eastAsia="宋体" w:cs="宋体"/>
                <w:sz w:val="21"/>
                <w:szCs w:val="21"/>
                <w:vertAlign w:val="baseline"/>
              </w:rPr>
            </w:pPr>
          </w:p>
        </w:tc>
        <w:tc>
          <w:tcPr>
            <w:tcW w:w="185" w:type="pct"/>
            <w:tcBorders>
              <w:top w:val="nil"/>
              <w:left w:val="nil"/>
              <w:bottom w:val="nil"/>
              <w:right w:val="nil"/>
            </w:tcBorders>
          </w:tcPr>
          <w:p w14:paraId="44293747">
            <w:pPr>
              <w:spacing w:before="0" w:after="0"/>
              <w:jc w:val="both"/>
              <w:rPr>
                <w:rFonts w:hint="eastAsia" w:ascii="Times New Roman" w:hAnsi="Times New Roman" w:eastAsia="宋体" w:cs="宋体"/>
                <w:sz w:val="21"/>
                <w:szCs w:val="21"/>
                <w:vertAlign w:val="baseline"/>
              </w:rPr>
            </w:pPr>
          </w:p>
        </w:tc>
        <w:tc>
          <w:tcPr>
            <w:tcW w:w="185" w:type="pct"/>
            <w:tcBorders>
              <w:top w:val="nil"/>
              <w:left w:val="nil"/>
              <w:bottom w:val="nil"/>
              <w:right w:val="nil"/>
            </w:tcBorders>
          </w:tcPr>
          <w:p w14:paraId="459F805A">
            <w:pPr>
              <w:spacing w:before="0" w:after="0"/>
              <w:jc w:val="both"/>
              <w:rPr>
                <w:rFonts w:hint="eastAsia" w:ascii="Times New Roman" w:hAnsi="Times New Roman" w:eastAsia="宋体" w:cs="宋体"/>
                <w:sz w:val="21"/>
                <w:szCs w:val="21"/>
                <w:vertAlign w:val="baseline"/>
              </w:rPr>
            </w:pPr>
          </w:p>
        </w:tc>
        <w:tc>
          <w:tcPr>
            <w:tcW w:w="993" w:type="pct"/>
            <w:tcBorders>
              <w:top w:val="nil"/>
              <w:left w:val="nil"/>
              <w:bottom w:val="nil"/>
              <w:right w:val="nil"/>
            </w:tcBorders>
          </w:tcPr>
          <w:p w14:paraId="7819DAF3">
            <w:pPr>
              <w:spacing w:before="0" w:after="0"/>
              <w:jc w:val="both"/>
              <w:rPr>
                <w:rFonts w:hint="eastAsia" w:ascii="Times New Roman" w:hAnsi="Times New Roman" w:eastAsia="宋体" w:cs="宋体"/>
                <w:sz w:val="21"/>
                <w:szCs w:val="21"/>
                <w:vertAlign w:val="baseline"/>
              </w:rPr>
            </w:pPr>
          </w:p>
        </w:tc>
        <w:tc>
          <w:tcPr>
            <w:tcW w:w="500" w:type="pct"/>
            <w:tcBorders>
              <w:top w:val="nil"/>
              <w:left w:val="nil"/>
              <w:bottom w:val="nil"/>
              <w:right w:val="nil"/>
            </w:tcBorders>
          </w:tcPr>
          <w:p w14:paraId="75A36E44">
            <w:pPr>
              <w:spacing w:before="0" w:after="0"/>
              <w:jc w:val="both"/>
              <w:rPr>
                <w:rFonts w:hint="eastAsia" w:ascii="Times New Roman" w:hAnsi="Times New Roman" w:eastAsia="宋体" w:cs="宋体"/>
                <w:sz w:val="21"/>
                <w:szCs w:val="21"/>
                <w:vertAlign w:val="baseline"/>
              </w:rPr>
            </w:pPr>
          </w:p>
        </w:tc>
        <w:tc>
          <w:tcPr>
            <w:tcW w:w="563" w:type="pct"/>
            <w:tcBorders>
              <w:top w:val="nil"/>
              <w:left w:val="nil"/>
              <w:bottom w:val="nil"/>
              <w:right w:val="nil"/>
            </w:tcBorders>
          </w:tcPr>
          <w:p w14:paraId="088E4F25">
            <w:pPr>
              <w:spacing w:before="0" w:after="0"/>
              <w:jc w:val="both"/>
              <w:rPr>
                <w:rFonts w:hint="eastAsia" w:ascii="Times New Roman" w:hAnsi="Times New Roman" w:eastAsia="宋体" w:cs="宋体"/>
                <w:sz w:val="21"/>
                <w:szCs w:val="21"/>
                <w:vertAlign w:val="baseline"/>
              </w:rPr>
            </w:pPr>
          </w:p>
        </w:tc>
        <w:tc>
          <w:tcPr>
            <w:tcW w:w="611" w:type="pct"/>
            <w:tcBorders>
              <w:top w:val="nil"/>
              <w:left w:val="nil"/>
              <w:bottom w:val="nil"/>
              <w:right w:val="nil"/>
            </w:tcBorders>
          </w:tcPr>
          <w:p w14:paraId="59D72731">
            <w:pPr>
              <w:spacing w:before="0" w:after="0"/>
              <w:jc w:val="both"/>
              <w:rPr>
                <w:rFonts w:hint="eastAsia" w:ascii="Times New Roman" w:hAnsi="Times New Roman" w:eastAsia="宋体" w:cs="宋体"/>
                <w:sz w:val="21"/>
                <w:szCs w:val="21"/>
                <w:vertAlign w:val="baseline"/>
              </w:rPr>
            </w:pPr>
          </w:p>
        </w:tc>
        <w:tc>
          <w:tcPr>
            <w:tcW w:w="439" w:type="pct"/>
            <w:tcBorders>
              <w:top w:val="nil"/>
              <w:left w:val="nil"/>
              <w:bottom w:val="nil"/>
              <w:right w:val="nil"/>
            </w:tcBorders>
          </w:tcPr>
          <w:p w14:paraId="3F682E2C">
            <w:pPr>
              <w:spacing w:before="0" w:after="0"/>
              <w:jc w:val="both"/>
              <w:rPr>
                <w:rFonts w:hint="eastAsia" w:ascii="Times New Roman" w:hAnsi="Times New Roman" w:eastAsia="宋体" w:cs="宋体"/>
                <w:sz w:val="21"/>
                <w:szCs w:val="21"/>
                <w:vertAlign w:val="baseline"/>
              </w:rPr>
            </w:pPr>
          </w:p>
        </w:tc>
        <w:tc>
          <w:tcPr>
            <w:tcW w:w="439" w:type="pct"/>
            <w:tcBorders>
              <w:top w:val="nil"/>
              <w:left w:val="nil"/>
              <w:bottom w:val="nil"/>
              <w:right w:val="nil"/>
            </w:tcBorders>
            <w:vAlign w:val="center"/>
          </w:tcPr>
          <w:p w14:paraId="73171A3C">
            <w:pPr>
              <w:spacing w:before="0" w:after="0"/>
              <w:jc w:val="right"/>
              <w:rPr>
                <w:rFonts w:hint="eastAsia" w:ascii="Times New Roman" w:hAnsi="Times New Roman" w:eastAsia="宋体" w:cs="宋体"/>
                <w:sz w:val="18"/>
                <w:szCs w:val="18"/>
                <w:vertAlign w:val="baseline"/>
              </w:rPr>
            </w:pPr>
          </w:p>
        </w:tc>
        <w:tc>
          <w:tcPr>
            <w:tcW w:w="894" w:type="pct"/>
            <w:gridSpan w:val="2"/>
            <w:tcBorders>
              <w:top w:val="nil"/>
              <w:left w:val="nil"/>
              <w:bottom w:val="nil"/>
              <w:right w:val="nil"/>
            </w:tcBorders>
            <w:vAlign w:val="center"/>
          </w:tcPr>
          <w:p w14:paraId="3B635581">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公开</w:t>
            </w:r>
            <w:r>
              <w:rPr>
                <w:rFonts w:hint="eastAsia" w:ascii="Times New Roman" w:hAnsi="Times New Roman" w:eastAsia="宋体" w:cs="宋体"/>
                <w:sz w:val="18"/>
                <w:szCs w:val="18"/>
                <w:vertAlign w:val="baseline"/>
              </w:rPr>
              <w:t>02</w:t>
            </w:r>
            <w:r>
              <w:rPr>
                <w:rFonts w:hint="eastAsia" w:ascii="Times New Roman" w:hAnsi="Times New Roman" w:eastAsia="宋体" w:cs="宋体"/>
                <w:sz w:val="18"/>
                <w:szCs w:val="18"/>
                <w:vertAlign w:val="baseline"/>
                <w:lang w:val="en-US"/>
              </w:rPr>
              <w:t>表</w:t>
            </w:r>
          </w:p>
        </w:tc>
      </w:tr>
      <w:tr w14:paraId="0E6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pct"/>
            <w:gridSpan w:val="4"/>
            <w:tcBorders>
              <w:top w:val="nil"/>
              <w:left w:val="nil"/>
              <w:bottom w:val="single" w:color="auto" w:sz="4" w:space="0"/>
              <w:right w:val="nil"/>
            </w:tcBorders>
            <w:vAlign w:val="center"/>
          </w:tcPr>
          <w:p w14:paraId="2EB78B04">
            <w:pPr>
              <w:spacing w:before="0" w:after="0"/>
              <w:jc w:val="both"/>
              <w:rPr>
                <w:rFonts w:hint="eastAsia" w:ascii="Times New Roman" w:hAnsi="Times New Roman" w:eastAsia="宋体" w:cs="宋体"/>
                <w:sz w:val="21"/>
                <w:szCs w:val="21"/>
                <w:vertAlign w:val="baseline"/>
              </w:rPr>
            </w:pPr>
            <w:r>
              <w:rPr>
                <w:rFonts w:hint="eastAsia" w:ascii="Times New Roman" w:hAnsi="Times New Roman" w:eastAsia="宋体" w:cs="宋体"/>
                <w:sz w:val="18"/>
                <w:szCs w:val="18"/>
                <w:vertAlign w:val="baseline"/>
                <w:lang w:val="en-US"/>
              </w:rPr>
              <w:t>编制单位</w:t>
            </w:r>
            <w:r>
              <w:rPr>
                <w:rFonts w:hint="eastAsia" w:ascii="Times New Roman" w:hAnsi="Times New Roman" w:eastAsia="宋体" w:cs="宋体"/>
                <w:sz w:val="18"/>
                <w:szCs w:val="18"/>
                <w:vertAlign w:val="baseline"/>
              </w:rPr>
              <w:t>：弋阳县人民检察院</w:t>
            </w:r>
          </w:p>
        </w:tc>
        <w:tc>
          <w:tcPr>
            <w:tcW w:w="500" w:type="pct"/>
            <w:tcBorders>
              <w:top w:val="nil"/>
              <w:left w:val="nil"/>
              <w:bottom w:val="single" w:color="auto" w:sz="4" w:space="0"/>
              <w:right w:val="nil"/>
            </w:tcBorders>
          </w:tcPr>
          <w:p w14:paraId="34DCD935">
            <w:pPr>
              <w:spacing w:before="0" w:after="0"/>
              <w:jc w:val="both"/>
              <w:rPr>
                <w:rFonts w:hint="eastAsia" w:ascii="Times New Roman" w:hAnsi="Times New Roman" w:eastAsia="宋体" w:cs="宋体"/>
                <w:sz w:val="21"/>
                <w:szCs w:val="21"/>
                <w:vertAlign w:val="baseline"/>
              </w:rPr>
            </w:pPr>
          </w:p>
        </w:tc>
        <w:tc>
          <w:tcPr>
            <w:tcW w:w="1175" w:type="pct"/>
            <w:gridSpan w:val="2"/>
            <w:tcBorders>
              <w:top w:val="nil"/>
              <w:left w:val="nil"/>
              <w:bottom w:val="single" w:color="auto" w:sz="4" w:space="0"/>
              <w:right w:val="nil"/>
            </w:tcBorders>
          </w:tcPr>
          <w:p w14:paraId="6CE8058A">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2022</w:t>
            </w:r>
            <w:r>
              <w:rPr>
                <w:rFonts w:hint="eastAsia" w:ascii="Times New Roman" w:hAnsi="Times New Roman" w:eastAsia="宋体" w:cs="宋体"/>
                <w:sz w:val="18"/>
                <w:szCs w:val="18"/>
                <w:vertAlign w:val="baseline"/>
                <w:lang w:val="en-US"/>
              </w:rPr>
              <w:t>年度</w:t>
            </w:r>
          </w:p>
        </w:tc>
        <w:tc>
          <w:tcPr>
            <w:tcW w:w="439" w:type="pct"/>
            <w:tcBorders>
              <w:top w:val="nil"/>
              <w:left w:val="nil"/>
              <w:bottom w:val="single" w:color="auto" w:sz="4" w:space="0"/>
              <w:right w:val="nil"/>
            </w:tcBorders>
            <w:vAlign w:val="center"/>
          </w:tcPr>
          <w:p w14:paraId="09B8C039">
            <w:pPr>
              <w:spacing w:before="0" w:after="0"/>
              <w:jc w:val="center"/>
              <w:rPr>
                <w:rFonts w:hint="eastAsia" w:ascii="Times New Roman" w:hAnsi="Times New Roman" w:eastAsia="宋体" w:cs="宋体"/>
                <w:sz w:val="21"/>
                <w:szCs w:val="21"/>
                <w:vertAlign w:val="baseline"/>
              </w:rPr>
            </w:pPr>
          </w:p>
        </w:tc>
        <w:tc>
          <w:tcPr>
            <w:tcW w:w="1334" w:type="pct"/>
            <w:gridSpan w:val="3"/>
            <w:tcBorders>
              <w:top w:val="nil"/>
              <w:left w:val="nil"/>
              <w:bottom w:val="single" w:color="auto" w:sz="4" w:space="0"/>
              <w:right w:val="nil"/>
            </w:tcBorders>
            <w:vAlign w:val="center"/>
          </w:tcPr>
          <w:p w14:paraId="4139E18D">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金额单位</w:t>
            </w:r>
            <w:r>
              <w:rPr>
                <w:rFonts w:hint="eastAsia" w:ascii="Times New Roman" w:hAnsi="Times New Roman" w:eastAsia="宋体" w:cs="宋体"/>
                <w:sz w:val="18"/>
                <w:szCs w:val="18"/>
                <w:vertAlign w:val="baseline"/>
              </w:rPr>
              <w:t>：</w:t>
            </w:r>
            <w:r>
              <w:rPr>
                <w:rFonts w:hint="eastAsia" w:ascii="Times New Roman" w:hAnsi="Times New Roman" w:eastAsia="宋体" w:cs="宋体"/>
                <w:sz w:val="18"/>
                <w:szCs w:val="18"/>
                <w:vertAlign w:val="baseline"/>
                <w:lang w:val="en-US"/>
              </w:rPr>
              <w:t>万元</w:t>
            </w:r>
          </w:p>
        </w:tc>
      </w:tr>
      <w:tr w14:paraId="286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9" w:type="pct"/>
            <w:gridSpan w:val="4"/>
            <w:tcBorders>
              <w:top w:val="single" w:color="auto" w:sz="4" w:space="0"/>
            </w:tcBorders>
            <w:vAlign w:val="center"/>
          </w:tcPr>
          <w:p w14:paraId="24507AE5">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项目</w:t>
            </w:r>
          </w:p>
        </w:tc>
        <w:tc>
          <w:tcPr>
            <w:tcW w:w="500" w:type="pct"/>
            <w:vMerge w:val="restart"/>
            <w:tcBorders>
              <w:top w:val="single" w:color="auto" w:sz="4" w:space="0"/>
            </w:tcBorders>
            <w:vAlign w:val="center"/>
          </w:tcPr>
          <w:p w14:paraId="321B6B92">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本年收入合计</w:t>
            </w:r>
          </w:p>
        </w:tc>
        <w:tc>
          <w:tcPr>
            <w:tcW w:w="563" w:type="pct"/>
            <w:vMerge w:val="restart"/>
            <w:tcBorders>
              <w:top w:val="single" w:color="auto" w:sz="4" w:space="0"/>
            </w:tcBorders>
            <w:vAlign w:val="center"/>
          </w:tcPr>
          <w:p w14:paraId="0290BFDC">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财政拨款收入</w:t>
            </w:r>
          </w:p>
        </w:tc>
        <w:tc>
          <w:tcPr>
            <w:tcW w:w="611" w:type="pct"/>
            <w:vMerge w:val="restart"/>
            <w:tcBorders>
              <w:top w:val="single" w:color="auto" w:sz="4" w:space="0"/>
            </w:tcBorders>
            <w:vAlign w:val="center"/>
          </w:tcPr>
          <w:p w14:paraId="779CC264">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上级补助收入</w:t>
            </w:r>
          </w:p>
        </w:tc>
        <w:tc>
          <w:tcPr>
            <w:tcW w:w="439" w:type="pct"/>
            <w:vMerge w:val="restart"/>
            <w:tcBorders>
              <w:top w:val="single" w:color="auto" w:sz="4" w:space="0"/>
            </w:tcBorders>
            <w:vAlign w:val="center"/>
          </w:tcPr>
          <w:p w14:paraId="6DE1BFE2">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事业收入</w:t>
            </w:r>
          </w:p>
        </w:tc>
        <w:tc>
          <w:tcPr>
            <w:tcW w:w="439" w:type="pct"/>
            <w:vMerge w:val="restart"/>
            <w:tcBorders>
              <w:top w:val="single" w:color="auto" w:sz="4" w:space="0"/>
            </w:tcBorders>
            <w:vAlign w:val="center"/>
          </w:tcPr>
          <w:p w14:paraId="01CF1810">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经营收入</w:t>
            </w:r>
          </w:p>
        </w:tc>
        <w:tc>
          <w:tcPr>
            <w:tcW w:w="439" w:type="pct"/>
            <w:vMerge w:val="restart"/>
            <w:tcBorders>
              <w:top w:val="single" w:color="auto" w:sz="4" w:space="0"/>
            </w:tcBorders>
            <w:vAlign w:val="center"/>
          </w:tcPr>
          <w:p w14:paraId="17C0AB7F">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附属单位上缴收入</w:t>
            </w:r>
          </w:p>
        </w:tc>
        <w:tc>
          <w:tcPr>
            <w:tcW w:w="454" w:type="pct"/>
            <w:vMerge w:val="restart"/>
            <w:tcBorders>
              <w:top w:val="single" w:color="auto" w:sz="4" w:space="0"/>
            </w:tcBorders>
            <w:vAlign w:val="center"/>
          </w:tcPr>
          <w:p w14:paraId="6B1F7640">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其他收入</w:t>
            </w:r>
          </w:p>
        </w:tc>
      </w:tr>
      <w:tr w14:paraId="4A8D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56" w:type="pct"/>
            <w:gridSpan w:val="3"/>
            <w:vAlign w:val="center"/>
          </w:tcPr>
          <w:p w14:paraId="136A6AC0">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支出功能分类科目编码</w:t>
            </w:r>
          </w:p>
        </w:tc>
        <w:tc>
          <w:tcPr>
            <w:tcW w:w="993" w:type="pct"/>
            <w:vAlign w:val="center"/>
          </w:tcPr>
          <w:p w14:paraId="51D03173">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科目名称</w:t>
            </w:r>
          </w:p>
        </w:tc>
        <w:tc>
          <w:tcPr>
            <w:tcW w:w="500" w:type="pct"/>
            <w:vMerge w:val="continue"/>
            <w:vAlign w:val="center"/>
          </w:tcPr>
          <w:p w14:paraId="071D0CF4">
            <w:pPr>
              <w:jc w:val="center"/>
              <w:rPr>
                <w:rFonts w:hint="eastAsia" w:ascii="Times New Roman" w:hAnsi="Times New Roman" w:eastAsia="宋体" w:cs="宋体"/>
                <w:sz w:val="18"/>
                <w:szCs w:val="18"/>
                <w:vertAlign w:val="baseline"/>
              </w:rPr>
            </w:pPr>
          </w:p>
        </w:tc>
        <w:tc>
          <w:tcPr>
            <w:tcW w:w="563" w:type="pct"/>
            <w:vMerge w:val="continue"/>
            <w:vAlign w:val="center"/>
          </w:tcPr>
          <w:p w14:paraId="74264B03">
            <w:pPr>
              <w:jc w:val="center"/>
              <w:rPr>
                <w:rFonts w:hint="eastAsia" w:ascii="Times New Roman" w:hAnsi="Times New Roman" w:eastAsia="宋体" w:cs="宋体"/>
                <w:sz w:val="18"/>
                <w:szCs w:val="18"/>
                <w:vertAlign w:val="baseline"/>
              </w:rPr>
            </w:pPr>
          </w:p>
        </w:tc>
        <w:tc>
          <w:tcPr>
            <w:tcW w:w="611" w:type="pct"/>
            <w:vMerge w:val="continue"/>
            <w:vAlign w:val="center"/>
          </w:tcPr>
          <w:p w14:paraId="7B048AE1">
            <w:pPr>
              <w:jc w:val="center"/>
              <w:rPr>
                <w:rFonts w:hint="eastAsia" w:ascii="Times New Roman" w:hAnsi="Times New Roman" w:eastAsia="宋体" w:cs="宋体"/>
                <w:sz w:val="18"/>
                <w:szCs w:val="18"/>
                <w:vertAlign w:val="baseline"/>
              </w:rPr>
            </w:pPr>
          </w:p>
        </w:tc>
        <w:tc>
          <w:tcPr>
            <w:tcW w:w="439" w:type="pct"/>
            <w:vMerge w:val="continue"/>
            <w:vAlign w:val="center"/>
          </w:tcPr>
          <w:p w14:paraId="05361C2F">
            <w:pPr>
              <w:jc w:val="center"/>
              <w:rPr>
                <w:rFonts w:hint="eastAsia" w:ascii="Times New Roman" w:hAnsi="Times New Roman" w:eastAsia="宋体" w:cs="宋体"/>
                <w:sz w:val="18"/>
                <w:szCs w:val="18"/>
                <w:vertAlign w:val="baseline"/>
              </w:rPr>
            </w:pPr>
          </w:p>
        </w:tc>
        <w:tc>
          <w:tcPr>
            <w:tcW w:w="439" w:type="pct"/>
            <w:vMerge w:val="continue"/>
            <w:vAlign w:val="center"/>
          </w:tcPr>
          <w:p w14:paraId="70BBD268">
            <w:pPr>
              <w:jc w:val="center"/>
              <w:rPr>
                <w:rFonts w:hint="eastAsia" w:ascii="Times New Roman" w:hAnsi="Times New Roman" w:eastAsia="宋体" w:cs="宋体"/>
                <w:sz w:val="18"/>
                <w:szCs w:val="18"/>
                <w:vertAlign w:val="baseline"/>
              </w:rPr>
            </w:pPr>
          </w:p>
        </w:tc>
        <w:tc>
          <w:tcPr>
            <w:tcW w:w="439" w:type="pct"/>
            <w:vMerge w:val="continue"/>
            <w:vAlign w:val="center"/>
          </w:tcPr>
          <w:p w14:paraId="76F3E5F4">
            <w:pPr>
              <w:jc w:val="center"/>
              <w:rPr>
                <w:rFonts w:hint="eastAsia" w:ascii="Times New Roman" w:hAnsi="Times New Roman" w:eastAsia="宋体" w:cs="宋体"/>
                <w:sz w:val="18"/>
                <w:szCs w:val="18"/>
                <w:vertAlign w:val="baseline"/>
              </w:rPr>
            </w:pPr>
          </w:p>
        </w:tc>
        <w:tc>
          <w:tcPr>
            <w:tcW w:w="454" w:type="pct"/>
            <w:vMerge w:val="continue"/>
            <w:vAlign w:val="center"/>
          </w:tcPr>
          <w:p w14:paraId="42D7D261">
            <w:pPr>
              <w:jc w:val="center"/>
              <w:rPr>
                <w:rFonts w:hint="eastAsia" w:ascii="Times New Roman" w:hAnsi="Times New Roman" w:eastAsia="宋体" w:cs="宋体"/>
                <w:sz w:val="18"/>
                <w:szCs w:val="18"/>
                <w:vertAlign w:val="baseline"/>
              </w:rPr>
            </w:pPr>
          </w:p>
        </w:tc>
      </w:tr>
      <w:tr w14:paraId="239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85" w:type="pct"/>
            <w:vMerge w:val="restart"/>
            <w:vAlign w:val="center"/>
          </w:tcPr>
          <w:p w14:paraId="1F9F103E">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类</w:t>
            </w:r>
          </w:p>
        </w:tc>
        <w:tc>
          <w:tcPr>
            <w:tcW w:w="185" w:type="pct"/>
            <w:vMerge w:val="restart"/>
            <w:vAlign w:val="center"/>
          </w:tcPr>
          <w:p w14:paraId="152F837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款</w:t>
            </w:r>
          </w:p>
        </w:tc>
        <w:tc>
          <w:tcPr>
            <w:tcW w:w="185" w:type="pct"/>
            <w:vMerge w:val="restart"/>
            <w:vAlign w:val="center"/>
          </w:tcPr>
          <w:p w14:paraId="6B180B8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w:t>
            </w:r>
          </w:p>
        </w:tc>
        <w:tc>
          <w:tcPr>
            <w:tcW w:w="993" w:type="pct"/>
            <w:vAlign w:val="center"/>
          </w:tcPr>
          <w:p w14:paraId="73472A00">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栏次</w:t>
            </w:r>
          </w:p>
        </w:tc>
        <w:tc>
          <w:tcPr>
            <w:tcW w:w="500" w:type="pct"/>
            <w:vAlign w:val="center"/>
          </w:tcPr>
          <w:p w14:paraId="35194B9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1</w:t>
            </w:r>
          </w:p>
        </w:tc>
        <w:tc>
          <w:tcPr>
            <w:tcW w:w="563" w:type="pct"/>
            <w:vAlign w:val="center"/>
          </w:tcPr>
          <w:p w14:paraId="41C7E768">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w:t>
            </w:r>
          </w:p>
        </w:tc>
        <w:tc>
          <w:tcPr>
            <w:tcW w:w="611" w:type="pct"/>
            <w:vAlign w:val="center"/>
          </w:tcPr>
          <w:p w14:paraId="796E68F6">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3</w:t>
            </w:r>
          </w:p>
        </w:tc>
        <w:tc>
          <w:tcPr>
            <w:tcW w:w="439" w:type="pct"/>
            <w:vAlign w:val="center"/>
          </w:tcPr>
          <w:p w14:paraId="0832E90C">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4</w:t>
            </w:r>
          </w:p>
        </w:tc>
        <w:tc>
          <w:tcPr>
            <w:tcW w:w="439" w:type="pct"/>
            <w:vAlign w:val="center"/>
          </w:tcPr>
          <w:p w14:paraId="2A9F5825">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5</w:t>
            </w:r>
          </w:p>
        </w:tc>
        <w:tc>
          <w:tcPr>
            <w:tcW w:w="439" w:type="pct"/>
            <w:vAlign w:val="center"/>
          </w:tcPr>
          <w:p w14:paraId="22E27E04">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6</w:t>
            </w:r>
          </w:p>
        </w:tc>
        <w:tc>
          <w:tcPr>
            <w:tcW w:w="454" w:type="pct"/>
            <w:vAlign w:val="center"/>
          </w:tcPr>
          <w:p w14:paraId="69D62333">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7</w:t>
            </w:r>
          </w:p>
        </w:tc>
      </w:tr>
      <w:tr w14:paraId="4D3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5" w:type="pct"/>
            <w:vMerge w:val="continue"/>
            <w:vAlign w:val="center"/>
          </w:tcPr>
          <w:p w14:paraId="23226018">
            <w:pPr>
              <w:jc w:val="center"/>
              <w:rPr>
                <w:rFonts w:hint="eastAsia" w:ascii="Times New Roman" w:hAnsi="Times New Roman" w:eastAsia="宋体" w:cs="宋体"/>
                <w:sz w:val="18"/>
                <w:szCs w:val="18"/>
                <w:vertAlign w:val="baseline"/>
              </w:rPr>
            </w:pPr>
          </w:p>
        </w:tc>
        <w:tc>
          <w:tcPr>
            <w:tcW w:w="185" w:type="pct"/>
            <w:vMerge w:val="continue"/>
            <w:vAlign w:val="center"/>
          </w:tcPr>
          <w:p w14:paraId="796AB6C3">
            <w:pPr>
              <w:jc w:val="center"/>
              <w:rPr>
                <w:rFonts w:hint="eastAsia" w:ascii="Times New Roman" w:hAnsi="Times New Roman" w:eastAsia="宋体" w:cs="宋体"/>
                <w:sz w:val="18"/>
                <w:szCs w:val="18"/>
                <w:vertAlign w:val="baseline"/>
              </w:rPr>
            </w:pPr>
          </w:p>
        </w:tc>
        <w:tc>
          <w:tcPr>
            <w:tcW w:w="185" w:type="pct"/>
            <w:vMerge w:val="continue"/>
            <w:vAlign w:val="center"/>
          </w:tcPr>
          <w:p w14:paraId="1695E058">
            <w:pPr>
              <w:jc w:val="center"/>
              <w:rPr>
                <w:rFonts w:hint="eastAsia" w:ascii="Times New Roman" w:hAnsi="Times New Roman" w:eastAsia="宋体" w:cs="宋体"/>
                <w:sz w:val="18"/>
                <w:szCs w:val="18"/>
                <w:vertAlign w:val="baseline"/>
              </w:rPr>
            </w:pPr>
          </w:p>
        </w:tc>
        <w:tc>
          <w:tcPr>
            <w:tcW w:w="993" w:type="pct"/>
            <w:tcMar>
              <w:left w:w="20" w:type="dxa"/>
              <w:right w:w="20" w:type="dxa"/>
            </w:tcMar>
            <w:vAlign w:val="center"/>
          </w:tcPr>
          <w:p w14:paraId="1150C74F">
            <w:pPr>
              <w:spacing w:before="0" w:after="0" w:line="240" w:lineRule="auto"/>
              <w:jc w:val="center"/>
              <w:rPr>
                <w:rFonts w:hint="eastAsia" w:ascii="Times New Roman" w:hAnsi="Times New Roman" w:eastAsia="宋体" w:cs="宋体"/>
                <w:sz w:val="18"/>
                <w:szCs w:val="18"/>
                <w:vertAlign w:val="baseline"/>
                <w:lang w:val="en-US"/>
              </w:rPr>
            </w:pPr>
            <w:r>
              <w:rPr>
                <w:rFonts w:ascii="Times New Roman" w:hAnsi="Times New Roman" w:eastAsia="宋体"/>
                <w:b w:val="0"/>
                <w:sz w:val="18"/>
              </w:rPr>
              <w:t>合计</w:t>
            </w:r>
          </w:p>
        </w:tc>
        <w:tc>
          <w:tcPr>
            <w:tcW w:w="500" w:type="pct"/>
            <w:tcMar>
              <w:left w:w="20" w:type="dxa"/>
              <w:right w:w="20" w:type="dxa"/>
            </w:tcMar>
            <w:vAlign w:val="center"/>
          </w:tcPr>
          <w:p w14:paraId="4AD298E2">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1,158.48</w:t>
            </w:r>
          </w:p>
        </w:tc>
        <w:tc>
          <w:tcPr>
            <w:tcW w:w="563" w:type="pct"/>
            <w:tcMar>
              <w:left w:w="20" w:type="dxa"/>
              <w:right w:w="20" w:type="dxa"/>
            </w:tcMar>
            <w:vAlign w:val="center"/>
          </w:tcPr>
          <w:p w14:paraId="15DD5DE5">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1,158.48</w:t>
            </w:r>
          </w:p>
        </w:tc>
        <w:tc>
          <w:tcPr>
            <w:tcW w:w="611" w:type="pct"/>
            <w:tcMar>
              <w:left w:w="20" w:type="dxa"/>
              <w:right w:w="20" w:type="dxa"/>
            </w:tcMar>
            <w:vAlign w:val="center"/>
          </w:tcPr>
          <w:p w14:paraId="31F3A27D">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6909F3E7">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5D1CB785">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61E1CB50">
            <w:pPr>
              <w:spacing w:before="0" w:after="0" w:line="240" w:lineRule="auto"/>
              <w:jc w:val="right"/>
              <w:rPr>
                <w:rFonts w:hint="eastAsia" w:ascii="Times New Roman" w:hAnsi="Times New Roman" w:eastAsia="宋体" w:cs="宋体"/>
                <w:sz w:val="18"/>
                <w:szCs w:val="18"/>
                <w:vertAlign w:val="baseline"/>
              </w:rPr>
            </w:pPr>
          </w:p>
        </w:tc>
        <w:tc>
          <w:tcPr>
            <w:tcW w:w="454" w:type="pct"/>
            <w:tcMar>
              <w:left w:w="20" w:type="dxa"/>
              <w:right w:w="20" w:type="dxa"/>
            </w:tcMar>
            <w:vAlign w:val="center"/>
          </w:tcPr>
          <w:p w14:paraId="55FBC698">
            <w:pPr>
              <w:spacing w:before="0" w:after="0" w:line="240" w:lineRule="auto"/>
              <w:jc w:val="right"/>
              <w:rPr>
                <w:rFonts w:hint="eastAsia" w:ascii="Times New Roman" w:hAnsi="Times New Roman" w:eastAsia="宋体" w:cs="宋体"/>
                <w:sz w:val="18"/>
                <w:szCs w:val="18"/>
                <w:vertAlign w:val="baseline"/>
              </w:rPr>
            </w:pPr>
          </w:p>
        </w:tc>
      </w:tr>
      <w:tr w14:paraId="300F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5F8D7BD8">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sz w:val="18"/>
              </w:rPr>
              <w:t>204</w:t>
            </w:r>
          </w:p>
        </w:tc>
        <w:tc>
          <w:tcPr>
            <w:tcW w:w="993" w:type="pct"/>
            <w:tcMar>
              <w:left w:w="20" w:type="dxa"/>
              <w:right w:w="20" w:type="dxa"/>
            </w:tcMar>
            <w:vAlign w:val="center"/>
          </w:tcPr>
          <w:p w14:paraId="3EFB389F">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sz w:val="18"/>
              </w:rPr>
              <w:t>公共安全支出</w:t>
            </w:r>
          </w:p>
        </w:tc>
        <w:tc>
          <w:tcPr>
            <w:tcW w:w="500" w:type="pct"/>
            <w:tcMar>
              <w:left w:w="20" w:type="dxa"/>
              <w:right w:w="20" w:type="dxa"/>
            </w:tcMar>
            <w:vAlign w:val="center"/>
          </w:tcPr>
          <w:p w14:paraId="2C39FC4F">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sz w:val="18"/>
              </w:rPr>
              <w:t>1,095.18</w:t>
            </w:r>
          </w:p>
        </w:tc>
        <w:tc>
          <w:tcPr>
            <w:tcW w:w="563" w:type="pct"/>
            <w:tcMar>
              <w:left w:w="20" w:type="dxa"/>
              <w:right w:w="20" w:type="dxa"/>
            </w:tcMar>
            <w:vAlign w:val="center"/>
          </w:tcPr>
          <w:p w14:paraId="6D71B802">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sz w:val="18"/>
              </w:rPr>
              <w:t>1,095.18</w:t>
            </w:r>
          </w:p>
        </w:tc>
        <w:tc>
          <w:tcPr>
            <w:tcW w:w="611" w:type="pct"/>
            <w:tcMar>
              <w:left w:w="20" w:type="dxa"/>
              <w:right w:w="20" w:type="dxa"/>
            </w:tcMar>
            <w:vAlign w:val="center"/>
          </w:tcPr>
          <w:p w14:paraId="09FD07CC">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0E32D497">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2B4DAC31">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3FAE02C6">
            <w:pPr>
              <w:spacing w:before="0" w:after="0" w:line="240" w:lineRule="auto"/>
              <w:jc w:val="right"/>
              <w:rPr>
                <w:rFonts w:hint="eastAsia" w:ascii="Times New Roman" w:hAnsi="Times New Roman" w:eastAsia="宋体" w:cs="宋体"/>
                <w:sz w:val="21"/>
                <w:szCs w:val="21"/>
                <w:vertAlign w:val="baseline"/>
              </w:rPr>
            </w:pPr>
          </w:p>
        </w:tc>
        <w:tc>
          <w:tcPr>
            <w:tcW w:w="454" w:type="pct"/>
            <w:tcMar>
              <w:left w:w="20" w:type="dxa"/>
              <w:right w:w="20" w:type="dxa"/>
            </w:tcMar>
            <w:vAlign w:val="center"/>
          </w:tcPr>
          <w:p w14:paraId="27D6ED1F">
            <w:pPr>
              <w:spacing w:before="0" w:after="0" w:line="240" w:lineRule="auto"/>
              <w:jc w:val="right"/>
              <w:rPr>
                <w:rFonts w:hint="eastAsia" w:ascii="Times New Roman" w:hAnsi="Times New Roman" w:eastAsia="宋体" w:cs="宋体"/>
                <w:sz w:val="21"/>
                <w:szCs w:val="21"/>
                <w:vertAlign w:val="baseline"/>
              </w:rPr>
            </w:pPr>
          </w:p>
        </w:tc>
      </w:tr>
      <w:tr w14:paraId="6217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3E8C01D7">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20404</w:t>
            </w:r>
          </w:p>
        </w:tc>
        <w:tc>
          <w:tcPr>
            <w:tcW w:w="993" w:type="pct"/>
            <w:tcMar>
              <w:left w:w="20" w:type="dxa"/>
              <w:right w:w="20" w:type="dxa"/>
            </w:tcMar>
            <w:vAlign w:val="center"/>
          </w:tcPr>
          <w:p w14:paraId="35E64E29">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检察</w:t>
            </w:r>
          </w:p>
        </w:tc>
        <w:tc>
          <w:tcPr>
            <w:tcW w:w="500" w:type="pct"/>
            <w:tcMar>
              <w:left w:w="20" w:type="dxa"/>
              <w:right w:w="20" w:type="dxa"/>
            </w:tcMar>
            <w:vAlign w:val="center"/>
          </w:tcPr>
          <w:p w14:paraId="56F995D4">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1,095.18</w:t>
            </w:r>
          </w:p>
        </w:tc>
        <w:tc>
          <w:tcPr>
            <w:tcW w:w="563" w:type="pct"/>
            <w:tcMar>
              <w:left w:w="20" w:type="dxa"/>
              <w:right w:w="20" w:type="dxa"/>
            </w:tcMar>
            <w:vAlign w:val="center"/>
          </w:tcPr>
          <w:p w14:paraId="71678E93">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1,095.18</w:t>
            </w:r>
          </w:p>
        </w:tc>
        <w:tc>
          <w:tcPr>
            <w:tcW w:w="611" w:type="pct"/>
            <w:tcMar>
              <w:left w:w="20" w:type="dxa"/>
              <w:right w:w="20" w:type="dxa"/>
            </w:tcMar>
            <w:vAlign w:val="center"/>
          </w:tcPr>
          <w:p w14:paraId="1781ACAE">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78A50406">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285D3E4C">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272B2B8F">
            <w:pPr>
              <w:spacing w:before="0" w:after="0" w:line="240" w:lineRule="auto"/>
              <w:jc w:val="right"/>
              <w:rPr>
                <w:rFonts w:hint="eastAsia" w:ascii="Times New Roman" w:hAnsi="Times New Roman" w:eastAsia="宋体" w:cs="宋体"/>
                <w:sz w:val="21"/>
                <w:szCs w:val="21"/>
                <w:vertAlign w:val="baseline"/>
              </w:rPr>
            </w:pPr>
          </w:p>
        </w:tc>
        <w:tc>
          <w:tcPr>
            <w:tcW w:w="454" w:type="pct"/>
            <w:tcMar>
              <w:left w:w="20" w:type="dxa"/>
              <w:right w:w="20" w:type="dxa"/>
            </w:tcMar>
            <w:vAlign w:val="center"/>
          </w:tcPr>
          <w:p w14:paraId="560E1A90">
            <w:pPr>
              <w:spacing w:before="0" w:after="0" w:line="240" w:lineRule="auto"/>
              <w:jc w:val="right"/>
              <w:rPr>
                <w:rFonts w:hint="eastAsia" w:ascii="Times New Roman" w:hAnsi="Times New Roman" w:eastAsia="宋体" w:cs="宋体"/>
                <w:sz w:val="21"/>
                <w:szCs w:val="21"/>
                <w:vertAlign w:val="baseline"/>
              </w:rPr>
            </w:pPr>
          </w:p>
        </w:tc>
      </w:tr>
      <w:tr w14:paraId="32C4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468E7250">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2040401</w:t>
            </w:r>
          </w:p>
        </w:tc>
        <w:tc>
          <w:tcPr>
            <w:tcW w:w="993" w:type="pct"/>
            <w:tcMar>
              <w:left w:w="20" w:type="dxa"/>
              <w:right w:w="20" w:type="dxa"/>
            </w:tcMar>
            <w:vAlign w:val="center"/>
          </w:tcPr>
          <w:p w14:paraId="2D9FBAE5">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行政运行</w:t>
            </w:r>
          </w:p>
        </w:tc>
        <w:tc>
          <w:tcPr>
            <w:tcW w:w="500" w:type="pct"/>
            <w:tcMar>
              <w:left w:w="20" w:type="dxa"/>
              <w:right w:w="20" w:type="dxa"/>
            </w:tcMar>
            <w:vAlign w:val="center"/>
          </w:tcPr>
          <w:p w14:paraId="7D3B05FB">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695.69</w:t>
            </w:r>
          </w:p>
        </w:tc>
        <w:tc>
          <w:tcPr>
            <w:tcW w:w="563" w:type="pct"/>
            <w:tcMar>
              <w:left w:w="20" w:type="dxa"/>
              <w:right w:w="20" w:type="dxa"/>
            </w:tcMar>
            <w:vAlign w:val="center"/>
          </w:tcPr>
          <w:p w14:paraId="44418AC8">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695.69</w:t>
            </w:r>
          </w:p>
        </w:tc>
        <w:tc>
          <w:tcPr>
            <w:tcW w:w="611" w:type="pct"/>
            <w:tcMar>
              <w:left w:w="20" w:type="dxa"/>
              <w:right w:w="20" w:type="dxa"/>
            </w:tcMar>
            <w:vAlign w:val="center"/>
          </w:tcPr>
          <w:p w14:paraId="28BAB36F">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774E9B41">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49150794">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6D1E4357">
            <w:pPr>
              <w:spacing w:before="0" w:after="0" w:line="240" w:lineRule="auto"/>
              <w:jc w:val="right"/>
              <w:rPr>
                <w:rFonts w:hint="eastAsia" w:ascii="Times New Roman" w:hAnsi="Times New Roman" w:eastAsia="宋体" w:cs="宋体"/>
                <w:sz w:val="21"/>
                <w:szCs w:val="21"/>
                <w:vertAlign w:val="baseline"/>
              </w:rPr>
            </w:pPr>
          </w:p>
        </w:tc>
        <w:tc>
          <w:tcPr>
            <w:tcW w:w="454" w:type="pct"/>
            <w:tcMar>
              <w:left w:w="20" w:type="dxa"/>
              <w:right w:w="20" w:type="dxa"/>
            </w:tcMar>
            <w:vAlign w:val="center"/>
          </w:tcPr>
          <w:p w14:paraId="640E31D9">
            <w:pPr>
              <w:spacing w:before="0" w:after="0" w:line="240" w:lineRule="auto"/>
              <w:jc w:val="right"/>
              <w:rPr>
                <w:rFonts w:hint="eastAsia" w:ascii="Times New Roman" w:hAnsi="Times New Roman" w:eastAsia="宋体" w:cs="宋体"/>
                <w:sz w:val="21"/>
                <w:szCs w:val="21"/>
                <w:vertAlign w:val="baseline"/>
              </w:rPr>
            </w:pPr>
          </w:p>
        </w:tc>
      </w:tr>
      <w:tr w14:paraId="48F5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786645B">
            <w:pPr>
              <w:spacing w:before="0" w:after="0" w:line="240" w:lineRule="auto"/>
            </w:pPr>
            <w:r>
              <w:rPr>
                <w:rFonts w:ascii="Times New Roman" w:hAnsi="Times New Roman" w:eastAsia="宋体"/>
                <w:b w:val="0"/>
                <w:sz w:val="18"/>
              </w:rPr>
              <w:t>2040409</w:t>
            </w:r>
          </w:p>
        </w:tc>
        <w:tc>
          <w:tcPr>
            <w:tcW w:w="2121" w:type="dxa"/>
            <w:tcMar>
              <w:left w:w="20" w:type="dxa"/>
              <w:right w:w="20" w:type="dxa"/>
            </w:tcMar>
            <w:vAlign w:val="center"/>
          </w:tcPr>
          <w:p w14:paraId="52F6230F">
            <w:pPr>
              <w:spacing w:before="0" w:after="0" w:line="240" w:lineRule="auto"/>
            </w:pPr>
            <w:r>
              <w:rPr>
                <w:rFonts w:ascii="Times New Roman" w:hAnsi="Times New Roman" w:eastAsia="宋体"/>
                <w:b w:val="0"/>
                <w:sz w:val="18"/>
              </w:rPr>
              <w:t>“两房”建设</w:t>
            </w:r>
          </w:p>
        </w:tc>
        <w:tc>
          <w:tcPr>
            <w:tcW w:w="1068" w:type="dxa"/>
            <w:tcMar>
              <w:left w:w="20" w:type="dxa"/>
              <w:right w:w="20" w:type="dxa"/>
            </w:tcMar>
            <w:vAlign w:val="center"/>
          </w:tcPr>
          <w:p w14:paraId="19F7496B">
            <w:pPr>
              <w:spacing w:before="0" w:after="0" w:line="240" w:lineRule="auto"/>
              <w:jc w:val="right"/>
            </w:pPr>
            <w:r>
              <w:rPr>
                <w:rFonts w:ascii="Times New Roman" w:hAnsi="Times New Roman" w:eastAsia="宋体"/>
                <w:b w:val="0"/>
                <w:sz w:val="18"/>
              </w:rPr>
              <w:t>71.60</w:t>
            </w:r>
          </w:p>
        </w:tc>
        <w:tc>
          <w:tcPr>
            <w:tcW w:w="1203" w:type="dxa"/>
            <w:tcMar>
              <w:left w:w="20" w:type="dxa"/>
              <w:right w:w="20" w:type="dxa"/>
            </w:tcMar>
            <w:vAlign w:val="center"/>
          </w:tcPr>
          <w:p w14:paraId="2D749896">
            <w:pPr>
              <w:spacing w:before="0" w:after="0" w:line="240" w:lineRule="auto"/>
              <w:jc w:val="right"/>
            </w:pPr>
            <w:r>
              <w:rPr>
                <w:rFonts w:ascii="Times New Roman" w:hAnsi="Times New Roman" w:eastAsia="宋体"/>
                <w:b w:val="0"/>
                <w:sz w:val="18"/>
              </w:rPr>
              <w:t>71.60</w:t>
            </w:r>
          </w:p>
        </w:tc>
        <w:tc>
          <w:tcPr>
            <w:tcW w:w="1307" w:type="dxa"/>
            <w:tcMar>
              <w:left w:w="20" w:type="dxa"/>
              <w:right w:w="20" w:type="dxa"/>
            </w:tcMar>
            <w:vAlign w:val="center"/>
          </w:tcPr>
          <w:p w14:paraId="48334A61">
            <w:pPr>
              <w:spacing w:before="0" w:after="0" w:line="240" w:lineRule="auto"/>
              <w:jc w:val="right"/>
            </w:pPr>
          </w:p>
        </w:tc>
        <w:tc>
          <w:tcPr>
            <w:tcW w:w="938" w:type="dxa"/>
            <w:tcMar>
              <w:left w:w="20" w:type="dxa"/>
              <w:right w:w="20" w:type="dxa"/>
            </w:tcMar>
            <w:vAlign w:val="center"/>
          </w:tcPr>
          <w:p w14:paraId="140C0281">
            <w:pPr>
              <w:spacing w:before="0" w:after="0" w:line="240" w:lineRule="auto"/>
              <w:jc w:val="right"/>
            </w:pPr>
          </w:p>
        </w:tc>
        <w:tc>
          <w:tcPr>
            <w:tcW w:w="938" w:type="dxa"/>
            <w:tcMar>
              <w:left w:w="20" w:type="dxa"/>
              <w:right w:w="20" w:type="dxa"/>
            </w:tcMar>
            <w:vAlign w:val="center"/>
          </w:tcPr>
          <w:p w14:paraId="033066DF">
            <w:pPr>
              <w:spacing w:before="0" w:after="0" w:line="240" w:lineRule="auto"/>
              <w:jc w:val="right"/>
            </w:pPr>
          </w:p>
        </w:tc>
        <w:tc>
          <w:tcPr>
            <w:tcW w:w="938" w:type="dxa"/>
            <w:tcMar>
              <w:left w:w="20" w:type="dxa"/>
              <w:right w:w="20" w:type="dxa"/>
            </w:tcMar>
            <w:vAlign w:val="center"/>
          </w:tcPr>
          <w:p w14:paraId="15E424A3">
            <w:pPr>
              <w:spacing w:before="0" w:after="0" w:line="240" w:lineRule="auto"/>
              <w:jc w:val="right"/>
            </w:pPr>
          </w:p>
        </w:tc>
        <w:tc>
          <w:tcPr>
            <w:tcW w:w="981" w:type="dxa"/>
            <w:tcMar>
              <w:left w:w="20" w:type="dxa"/>
              <w:right w:w="20" w:type="dxa"/>
            </w:tcMar>
            <w:vAlign w:val="center"/>
          </w:tcPr>
          <w:p w14:paraId="1B12051E">
            <w:pPr>
              <w:spacing w:before="0" w:after="0" w:line="240" w:lineRule="auto"/>
              <w:jc w:val="right"/>
            </w:pPr>
          </w:p>
        </w:tc>
      </w:tr>
      <w:tr w14:paraId="537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9EF07C5">
            <w:pPr>
              <w:spacing w:before="0" w:after="0" w:line="240" w:lineRule="auto"/>
            </w:pPr>
            <w:r>
              <w:rPr>
                <w:rFonts w:ascii="Times New Roman" w:hAnsi="Times New Roman" w:eastAsia="宋体"/>
                <w:b w:val="0"/>
                <w:sz w:val="18"/>
              </w:rPr>
              <w:t>2040410</w:t>
            </w:r>
          </w:p>
        </w:tc>
        <w:tc>
          <w:tcPr>
            <w:tcW w:w="2121" w:type="dxa"/>
            <w:tcMar>
              <w:left w:w="20" w:type="dxa"/>
              <w:right w:w="20" w:type="dxa"/>
            </w:tcMar>
            <w:vAlign w:val="center"/>
          </w:tcPr>
          <w:p w14:paraId="2BAE873E">
            <w:pPr>
              <w:spacing w:before="0" w:after="0" w:line="240" w:lineRule="auto"/>
            </w:pPr>
            <w:r>
              <w:rPr>
                <w:rFonts w:ascii="Times New Roman" w:hAnsi="Times New Roman" w:eastAsia="宋体"/>
                <w:b w:val="0"/>
                <w:sz w:val="18"/>
              </w:rPr>
              <w:t>检察监督</w:t>
            </w:r>
          </w:p>
        </w:tc>
        <w:tc>
          <w:tcPr>
            <w:tcW w:w="1068" w:type="dxa"/>
            <w:tcMar>
              <w:left w:w="20" w:type="dxa"/>
              <w:right w:w="20" w:type="dxa"/>
            </w:tcMar>
            <w:vAlign w:val="center"/>
          </w:tcPr>
          <w:p w14:paraId="5A45F1AA">
            <w:pPr>
              <w:spacing w:before="0" w:after="0" w:line="240" w:lineRule="auto"/>
              <w:jc w:val="right"/>
            </w:pPr>
            <w:r>
              <w:rPr>
                <w:rFonts w:ascii="Times New Roman" w:hAnsi="Times New Roman" w:eastAsia="宋体"/>
                <w:b w:val="0"/>
                <w:sz w:val="18"/>
              </w:rPr>
              <w:t>223.96</w:t>
            </w:r>
          </w:p>
        </w:tc>
        <w:tc>
          <w:tcPr>
            <w:tcW w:w="1203" w:type="dxa"/>
            <w:tcMar>
              <w:left w:w="20" w:type="dxa"/>
              <w:right w:w="20" w:type="dxa"/>
            </w:tcMar>
            <w:vAlign w:val="center"/>
          </w:tcPr>
          <w:p w14:paraId="3C928201">
            <w:pPr>
              <w:spacing w:before="0" w:after="0" w:line="240" w:lineRule="auto"/>
              <w:jc w:val="right"/>
            </w:pPr>
            <w:r>
              <w:rPr>
                <w:rFonts w:ascii="Times New Roman" w:hAnsi="Times New Roman" w:eastAsia="宋体"/>
                <w:b w:val="0"/>
                <w:sz w:val="18"/>
              </w:rPr>
              <w:t>223.96</w:t>
            </w:r>
          </w:p>
        </w:tc>
        <w:tc>
          <w:tcPr>
            <w:tcW w:w="1307" w:type="dxa"/>
            <w:tcMar>
              <w:left w:w="20" w:type="dxa"/>
              <w:right w:w="20" w:type="dxa"/>
            </w:tcMar>
            <w:vAlign w:val="center"/>
          </w:tcPr>
          <w:p w14:paraId="2EAE0ED8">
            <w:pPr>
              <w:spacing w:before="0" w:after="0" w:line="240" w:lineRule="auto"/>
              <w:jc w:val="right"/>
            </w:pPr>
          </w:p>
        </w:tc>
        <w:tc>
          <w:tcPr>
            <w:tcW w:w="938" w:type="dxa"/>
            <w:tcMar>
              <w:left w:w="20" w:type="dxa"/>
              <w:right w:w="20" w:type="dxa"/>
            </w:tcMar>
            <w:vAlign w:val="center"/>
          </w:tcPr>
          <w:p w14:paraId="7D55A008">
            <w:pPr>
              <w:spacing w:before="0" w:after="0" w:line="240" w:lineRule="auto"/>
              <w:jc w:val="right"/>
            </w:pPr>
          </w:p>
        </w:tc>
        <w:tc>
          <w:tcPr>
            <w:tcW w:w="938" w:type="dxa"/>
            <w:tcMar>
              <w:left w:w="20" w:type="dxa"/>
              <w:right w:w="20" w:type="dxa"/>
            </w:tcMar>
            <w:vAlign w:val="center"/>
          </w:tcPr>
          <w:p w14:paraId="35CB9354">
            <w:pPr>
              <w:spacing w:before="0" w:after="0" w:line="240" w:lineRule="auto"/>
              <w:jc w:val="right"/>
            </w:pPr>
          </w:p>
        </w:tc>
        <w:tc>
          <w:tcPr>
            <w:tcW w:w="938" w:type="dxa"/>
            <w:tcMar>
              <w:left w:w="20" w:type="dxa"/>
              <w:right w:w="20" w:type="dxa"/>
            </w:tcMar>
            <w:vAlign w:val="center"/>
          </w:tcPr>
          <w:p w14:paraId="307B6860">
            <w:pPr>
              <w:spacing w:before="0" w:after="0" w:line="240" w:lineRule="auto"/>
              <w:jc w:val="right"/>
            </w:pPr>
          </w:p>
        </w:tc>
        <w:tc>
          <w:tcPr>
            <w:tcW w:w="981" w:type="dxa"/>
            <w:tcMar>
              <w:left w:w="20" w:type="dxa"/>
              <w:right w:w="20" w:type="dxa"/>
            </w:tcMar>
            <w:vAlign w:val="center"/>
          </w:tcPr>
          <w:p w14:paraId="7D622C10">
            <w:pPr>
              <w:spacing w:before="0" w:after="0" w:line="240" w:lineRule="auto"/>
              <w:jc w:val="right"/>
            </w:pPr>
          </w:p>
        </w:tc>
      </w:tr>
      <w:tr w14:paraId="54B7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D1C9BCB">
            <w:pPr>
              <w:spacing w:before="0" w:after="0" w:line="240" w:lineRule="auto"/>
            </w:pPr>
            <w:r>
              <w:rPr>
                <w:rFonts w:ascii="Times New Roman" w:hAnsi="Times New Roman" w:eastAsia="宋体"/>
                <w:b w:val="0"/>
                <w:sz w:val="18"/>
              </w:rPr>
              <w:t>2040499</w:t>
            </w:r>
          </w:p>
        </w:tc>
        <w:tc>
          <w:tcPr>
            <w:tcW w:w="2121" w:type="dxa"/>
            <w:tcMar>
              <w:left w:w="20" w:type="dxa"/>
              <w:right w:w="20" w:type="dxa"/>
            </w:tcMar>
            <w:vAlign w:val="center"/>
          </w:tcPr>
          <w:p w14:paraId="1CFA35E8">
            <w:pPr>
              <w:spacing w:before="0" w:after="0" w:line="240" w:lineRule="auto"/>
            </w:pPr>
            <w:r>
              <w:rPr>
                <w:rFonts w:ascii="Times New Roman" w:hAnsi="Times New Roman" w:eastAsia="宋体"/>
                <w:b w:val="0"/>
                <w:sz w:val="18"/>
              </w:rPr>
              <w:t>其他检察支出</w:t>
            </w:r>
          </w:p>
        </w:tc>
        <w:tc>
          <w:tcPr>
            <w:tcW w:w="1068" w:type="dxa"/>
            <w:tcMar>
              <w:left w:w="20" w:type="dxa"/>
              <w:right w:w="20" w:type="dxa"/>
            </w:tcMar>
            <w:vAlign w:val="center"/>
          </w:tcPr>
          <w:p w14:paraId="35F65644">
            <w:pPr>
              <w:spacing w:before="0" w:after="0" w:line="240" w:lineRule="auto"/>
              <w:jc w:val="right"/>
            </w:pPr>
            <w:r>
              <w:rPr>
                <w:rFonts w:ascii="Times New Roman" w:hAnsi="Times New Roman" w:eastAsia="宋体"/>
                <w:b w:val="0"/>
                <w:sz w:val="18"/>
              </w:rPr>
              <w:t>103.93</w:t>
            </w:r>
          </w:p>
        </w:tc>
        <w:tc>
          <w:tcPr>
            <w:tcW w:w="1203" w:type="dxa"/>
            <w:tcMar>
              <w:left w:w="20" w:type="dxa"/>
              <w:right w:w="20" w:type="dxa"/>
            </w:tcMar>
            <w:vAlign w:val="center"/>
          </w:tcPr>
          <w:p w14:paraId="1B1935A2">
            <w:pPr>
              <w:spacing w:before="0" w:after="0" w:line="240" w:lineRule="auto"/>
              <w:jc w:val="right"/>
            </w:pPr>
            <w:r>
              <w:rPr>
                <w:rFonts w:ascii="Times New Roman" w:hAnsi="Times New Roman" w:eastAsia="宋体"/>
                <w:b w:val="0"/>
                <w:sz w:val="18"/>
              </w:rPr>
              <w:t>103.93</w:t>
            </w:r>
          </w:p>
        </w:tc>
        <w:tc>
          <w:tcPr>
            <w:tcW w:w="1307" w:type="dxa"/>
            <w:tcMar>
              <w:left w:w="20" w:type="dxa"/>
              <w:right w:w="20" w:type="dxa"/>
            </w:tcMar>
            <w:vAlign w:val="center"/>
          </w:tcPr>
          <w:p w14:paraId="59FA2B07">
            <w:pPr>
              <w:spacing w:before="0" w:after="0" w:line="240" w:lineRule="auto"/>
              <w:jc w:val="right"/>
            </w:pPr>
          </w:p>
        </w:tc>
        <w:tc>
          <w:tcPr>
            <w:tcW w:w="938" w:type="dxa"/>
            <w:tcMar>
              <w:left w:w="20" w:type="dxa"/>
              <w:right w:w="20" w:type="dxa"/>
            </w:tcMar>
            <w:vAlign w:val="center"/>
          </w:tcPr>
          <w:p w14:paraId="6B3ADFDA">
            <w:pPr>
              <w:spacing w:before="0" w:after="0" w:line="240" w:lineRule="auto"/>
              <w:jc w:val="right"/>
            </w:pPr>
          </w:p>
        </w:tc>
        <w:tc>
          <w:tcPr>
            <w:tcW w:w="938" w:type="dxa"/>
            <w:tcMar>
              <w:left w:w="20" w:type="dxa"/>
              <w:right w:w="20" w:type="dxa"/>
            </w:tcMar>
            <w:vAlign w:val="center"/>
          </w:tcPr>
          <w:p w14:paraId="137C428A">
            <w:pPr>
              <w:spacing w:before="0" w:after="0" w:line="240" w:lineRule="auto"/>
              <w:jc w:val="right"/>
            </w:pPr>
          </w:p>
        </w:tc>
        <w:tc>
          <w:tcPr>
            <w:tcW w:w="938" w:type="dxa"/>
            <w:tcMar>
              <w:left w:w="20" w:type="dxa"/>
              <w:right w:w="20" w:type="dxa"/>
            </w:tcMar>
            <w:vAlign w:val="center"/>
          </w:tcPr>
          <w:p w14:paraId="22D8C51E">
            <w:pPr>
              <w:spacing w:before="0" w:after="0" w:line="240" w:lineRule="auto"/>
              <w:jc w:val="right"/>
            </w:pPr>
          </w:p>
        </w:tc>
        <w:tc>
          <w:tcPr>
            <w:tcW w:w="981" w:type="dxa"/>
            <w:tcMar>
              <w:left w:w="20" w:type="dxa"/>
              <w:right w:w="20" w:type="dxa"/>
            </w:tcMar>
            <w:vAlign w:val="center"/>
          </w:tcPr>
          <w:p w14:paraId="70B1914D">
            <w:pPr>
              <w:spacing w:before="0" w:after="0" w:line="240" w:lineRule="auto"/>
              <w:jc w:val="right"/>
            </w:pPr>
          </w:p>
        </w:tc>
      </w:tr>
      <w:tr w14:paraId="6CB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C86737D">
            <w:pPr>
              <w:spacing w:before="0" w:after="0" w:line="240" w:lineRule="auto"/>
            </w:pPr>
            <w:r>
              <w:rPr>
                <w:rFonts w:ascii="Times New Roman" w:hAnsi="Times New Roman" w:eastAsia="宋体"/>
                <w:b/>
                <w:sz w:val="18"/>
              </w:rPr>
              <w:t>208</w:t>
            </w:r>
          </w:p>
        </w:tc>
        <w:tc>
          <w:tcPr>
            <w:tcW w:w="2121" w:type="dxa"/>
            <w:tcMar>
              <w:left w:w="20" w:type="dxa"/>
              <w:right w:w="20" w:type="dxa"/>
            </w:tcMar>
            <w:vAlign w:val="center"/>
          </w:tcPr>
          <w:p w14:paraId="4EAC883D">
            <w:pPr>
              <w:spacing w:before="0" w:after="0" w:line="240" w:lineRule="auto"/>
            </w:pPr>
            <w:r>
              <w:rPr>
                <w:rFonts w:ascii="Times New Roman" w:hAnsi="Times New Roman" w:eastAsia="宋体"/>
                <w:b/>
                <w:sz w:val="18"/>
              </w:rPr>
              <w:t>社会保障和就业支出</w:t>
            </w:r>
          </w:p>
        </w:tc>
        <w:tc>
          <w:tcPr>
            <w:tcW w:w="1068" w:type="dxa"/>
            <w:tcMar>
              <w:left w:w="20" w:type="dxa"/>
              <w:right w:w="20" w:type="dxa"/>
            </w:tcMar>
            <w:vAlign w:val="center"/>
          </w:tcPr>
          <w:p w14:paraId="1FA5C344">
            <w:pPr>
              <w:spacing w:before="0" w:after="0" w:line="240" w:lineRule="auto"/>
              <w:jc w:val="right"/>
            </w:pPr>
            <w:r>
              <w:rPr>
                <w:rFonts w:ascii="Times New Roman" w:hAnsi="Times New Roman" w:eastAsia="宋体"/>
                <w:b/>
                <w:sz w:val="18"/>
              </w:rPr>
              <w:t>43.54</w:t>
            </w:r>
          </w:p>
        </w:tc>
        <w:tc>
          <w:tcPr>
            <w:tcW w:w="1203" w:type="dxa"/>
            <w:tcMar>
              <w:left w:w="20" w:type="dxa"/>
              <w:right w:w="20" w:type="dxa"/>
            </w:tcMar>
            <w:vAlign w:val="center"/>
          </w:tcPr>
          <w:p w14:paraId="56DE5F2D">
            <w:pPr>
              <w:spacing w:before="0" w:after="0" w:line="240" w:lineRule="auto"/>
              <w:jc w:val="right"/>
            </w:pPr>
            <w:r>
              <w:rPr>
                <w:rFonts w:ascii="Times New Roman" w:hAnsi="Times New Roman" w:eastAsia="宋体"/>
                <w:b/>
                <w:sz w:val="18"/>
              </w:rPr>
              <w:t>43.54</w:t>
            </w:r>
          </w:p>
        </w:tc>
        <w:tc>
          <w:tcPr>
            <w:tcW w:w="1307" w:type="dxa"/>
            <w:tcMar>
              <w:left w:w="20" w:type="dxa"/>
              <w:right w:w="20" w:type="dxa"/>
            </w:tcMar>
            <w:vAlign w:val="center"/>
          </w:tcPr>
          <w:p w14:paraId="4AB588E5">
            <w:pPr>
              <w:spacing w:before="0" w:after="0" w:line="240" w:lineRule="auto"/>
              <w:jc w:val="right"/>
            </w:pPr>
          </w:p>
        </w:tc>
        <w:tc>
          <w:tcPr>
            <w:tcW w:w="938" w:type="dxa"/>
            <w:tcMar>
              <w:left w:w="20" w:type="dxa"/>
              <w:right w:w="20" w:type="dxa"/>
            </w:tcMar>
            <w:vAlign w:val="center"/>
          </w:tcPr>
          <w:p w14:paraId="0148A43F">
            <w:pPr>
              <w:spacing w:before="0" w:after="0" w:line="240" w:lineRule="auto"/>
              <w:jc w:val="right"/>
            </w:pPr>
          </w:p>
        </w:tc>
        <w:tc>
          <w:tcPr>
            <w:tcW w:w="938" w:type="dxa"/>
            <w:tcMar>
              <w:left w:w="20" w:type="dxa"/>
              <w:right w:w="20" w:type="dxa"/>
            </w:tcMar>
            <w:vAlign w:val="center"/>
          </w:tcPr>
          <w:p w14:paraId="2F94EAA0">
            <w:pPr>
              <w:spacing w:before="0" w:after="0" w:line="240" w:lineRule="auto"/>
              <w:jc w:val="right"/>
            </w:pPr>
          </w:p>
        </w:tc>
        <w:tc>
          <w:tcPr>
            <w:tcW w:w="938" w:type="dxa"/>
            <w:tcMar>
              <w:left w:w="20" w:type="dxa"/>
              <w:right w:w="20" w:type="dxa"/>
            </w:tcMar>
            <w:vAlign w:val="center"/>
          </w:tcPr>
          <w:p w14:paraId="70474F21">
            <w:pPr>
              <w:spacing w:before="0" w:after="0" w:line="240" w:lineRule="auto"/>
              <w:jc w:val="right"/>
            </w:pPr>
          </w:p>
        </w:tc>
        <w:tc>
          <w:tcPr>
            <w:tcW w:w="981" w:type="dxa"/>
            <w:tcMar>
              <w:left w:w="20" w:type="dxa"/>
              <w:right w:w="20" w:type="dxa"/>
            </w:tcMar>
            <w:vAlign w:val="center"/>
          </w:tcPr>
          <w:p w14:paraId="3C1600EB">
            <w:pPr>
              <w:spacing w:before="0" w:after="0" w:line="240" w:lineRule="auto"/>
              <w:jc w:val="right"/>
            </w:pPr>
          </w:p>
        </w:tc>
      </w:tr>
      <w:tr w14:paraId="568F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9D1A4CF">
            <w:pPr>
              <w:spacing w:before="0" w:after="0" w:line="240" w:lineRule="auto"/>
            </w:pPr>
            <w:r>
              <w:rPr>
                <w:rFonts w:ascii="Times New Roman" w:hAnsi="Times New Roman" w:eastAsia="宋体"/>
                <w:b w:val="0"/>
                <w:sz w:val="18"/>
              </w:rPr>
              <w:t>20805</w:t>
            </w:r>
          </w:p>
        </w:tc>
        <w:tc>
          <w:tcPr>
            <w:tcW w:w="2121" w:type="dxa"/>
            <w:tcMar>
              <w:left w:w="20" w:type="dxa"/>
              <w:right w:w="20" w:type="dxa"/>
            </w:tcMar>
            <w:vAlign w:val="center"/>
          </w:tcPr>
          <w:p w14:paraId="6D254E4A">
            <w:pPr>
              <w:spacing w:before="0" w:after="0" w:line="240" w:lineRule="auto"/>
            </w:pPr>
            <w:r>
              <w:rPr>
                <w:rFonts w:ascii="Times New Roman" w:hAnsi="Times New Roman" w:eastAsia="宋体"/>
                <w:b w:val="0"/>
                <w:sz w:val="18"/>
              </w:rPr>
              <w:t>行政事业单位养老支出</w:t>
            </w:r>
          </w:p>
        </w:tc>
        <w:tc>
          <w:tcPr>
            <w:tcW w:w="1068" w:type="dxa"/>
            <w:tcMar>
              <w:left w:w="20" w:type="dxa"/>
              <w:right w:w="20" w:type="dxa"/>
            </w:tcMar>
            <w:vAlign w:val="center"/>
          </w:tcPr>
          <w:p w14:paraId="720D8EF9">
            <w:pPr>
              <w:spacing w:before="0" w:after="0" w:line="240" w:lineRule="auto"/>
              <w:jc w:val="right"/>
            </w:pPr>
            <w:r>
              <w:rPr>
                <w:rFonts w:ascii="Times New Roman" w:hAnsi="Times New Roman" w:eastAsia="宋体"/>
                <w:b w:val="0"/>
                <w:sz w:val="18"/>
              </w:rPr>
              <w:t>43.54</w:t>
            </w:r>
          </w:p>
        </w:tc>
        <w:tc>
          <w:tcPr>
            <w:tcW w:w="1203" w:type="dxa"/>
            <w:tcMar>
              <w:left w:w="20" w:type="dxa"/>
              <w:right w:w="20" w:type="dxa"/>
            </w:tcMar>
            <w:vAlign w:val="center"/>
          </w:tcPr>
          <w:p w14:paraId="40EA1DC2">
            <w:pPr>
              <w:spacing w:before="0" w:after="0" w:line="240" w:lineRule="auto"/>
              <w:jc w:val="right"/>
            </w:pPr>
            <w:r>
              <w:rPr>
                <w:rFonts w:ascii="Times New Roman" w:hAnsi="Times New Roman" w:eastAsia="宋体"/>
                <w:b w:val="0"/>
                <w:sz w:val="18"/>
              </w:rPr>
              <w:t>43.54</w:t>
            </w:r>
          </w:p>
        </w:tc>
        <w:tc>
          <w:tcPr>
            <w:tcW w:w="1307" w:type="dxa"/>
            <w:tcMar>
              <w:left w:w="20" w:type="dxa"/>
              <w:right w:w="20" w:type="dxa"/>
            </w:tcMar>
            <w:vAlign w:val="center"/>
          </w:tcPr>
          <w:p w14:paraId="116BBC59">
            <w:pPr>
              <w:spacing w:before="0" w:after="0" w:line="240" w:lineRule="auto"/>
              <w:jc w:val="right"/>
            </w:pPr>
          </w:p>
        </w:tc>
        <w:tc>
          <w:tcPr>
            <w:tcW w:w="938" w:type="dxa"/>
            <w:tcMar>
              <w:left w:w="20" w:type="dxa"/>
              <w:right w:w="20" w:type="dxa"/>
            </w:tcMar>
            <w:vAlign w:val="center"/>
          </w:tcPr>
          <w:p w14:paraId="1A6F0F64">
            <w:pPr>
              <w:spacing w:before="0" w:after="0" w:line="240" w:lineRule="auto"/>
              <w:jc w:val="right"/>
            </w:pPr>
          </w:p>
        </w:tc>
        <w:tc>
          <w:tcPr>
            <w:tcW w:w="938" w:type="dxa"/>
            <w:tcMar>
              <w:left w:w="20" w:type="dxa"/>
              <w:right w:w="20" w:type="dxa"/>
            </w:tcMar>
            <w:vAlign w:val="center"/>
          </w:tcPr>
          <w:p w14:paraId="515765F8">
            <w:pPr>
              <w:spacing w:before="0" w:after="0" w:line="240" w:lineRule="auto"/>
              <w:jc w:val="right"/>
            </w:pPr>
          </w:p>
        </w:tc>
        <w:tc>
          <w:tcPr>
            <w:tcW w:w="938" w:type="dxa"/>
            <w:tcMar>
              <w:left w:w="20" w:type="dxa"/>
              <w:right w:w="20" w:type="dxa"/>
            </w:tcMar>
            <w:vAlign w:val="center"/>
          </w:tcPr>
          <w:p w14:paraId="20F59B00">
            <w:pPr>
              <w:spacing w:before="0" w:after="0" w:line="240" w:lineRule="auto"/>
              <w:jc w:val="right"/>
            </w:pPr>
          </w:p>
        </w:tc>
        <w:tc>
          <w:tcPr>
            <w:tcW w:w="981" w:type="dxa"/>
            <w:tcMar>
              <w:left w:w="20" w:type="dxa"/>
              <w:right w:w="20" w:type="dxa"/>
            </w:tcMar>
            <w:vAlign w:val="center"/>
          </w:tcPr>
          <w:p w14:paraId="1F4D34B0">
            <w:pPr>
              <w:spacing w:before="0" w:after="0" w:line="240" w:lineRule="auto"/>
              <w:jc w:val="right"/>
            </w:pPr>
          </w:p>
        </w:tc>
      </w:tr>
      <w:tr w14:paraId="686D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104271EF">
            <w:pPr>
              <w:spacing w:before="0" w:after="0" w:line="240" w:lineRule="auto"/>
            </w:pPr>
            <w:r>
              <w:rPr>
                <w:rFonts w:ascii="Times New Roman" w:hAnsi="Times New Roman" w:eastAsia="宋体"/>
                <w:b w:val="0"/>
                <w:sz w:val="18"/>
              </w:rPr>
              <w:t>2080505</w:t>
            </w:r>
          </w:p>
        </w:tc>
        <w:tc>
          <w:tcPr>
            <w:tcW w:w="2121" w:type="dxa"/>
            <w:tcMar>
              <w:left w:w="20" w:type="dxa"/>
              <w:right w:w="20" w:type="dxa"/>
            </w:tcMar>
            <w:vAlign w:val="center"/>
          </w:tcPr>
          <w:p w14:paraId="7D11944B">
            <w:pPr>
              <w:spacing w:before="0" w:after="0" w:line="240" w:lineRule="auto"/>
            </w:pPr>
            <w:r>
              <w:rPr>
                <w:rFonts w:ascii="Times New Roman" w:hAnsi="Times New Roman" w:eastAsia="宋体"/>
                <w:b w:val="0"/>
                <w:sz w:val="18"/>
              </w:rPr>
              <w:t>机关事业单位基本养老保险缴费支出</w:t>
            </w:r>
          </w:p>
        </w:tc>
        <w:tc>
          <w:tcPr>
            <w:tcW w:w="1068" w:type="dxa"/>
            <w:tcMar>
              <w:left w:w="20" w:type="dxa"/>
              <w:right w:w="20" w:type="dxa"/>
            </w:tcMar>
            <w:vAlign w:val="center"/>
          </w:tcPr>
          <w:p w14:paraId="5533E57A">
            <w:pPr>
              <w:spacing w:before="0" w:after="0" w:line="240" w:lineRule="auto"/>
              <w:jc w:val="right"/>
            </w:pPr>
            <w:r>
              <w:rPr>
                <w:rFonts w:ascii="Times New Roman" w:hAnsi="Times New Roman" w:eastAsia="宋体"/>
                <w:b w:val="0"/>
                <w:sz w:val="18"/>
              </w:rPr>
              <w:t>43.54</w:t>
            </w:r>
          </w:p>
        </w:tc>
        <w:tc>
          <w:tcPr>
            <w:tcW w:w="1203" w:type="dxa"/>
            <w:tcMar>
              <w:left w:w="20" w:type="dxa"/>
              <w:right w:w="20" w:type="dxa"/>
            </w:tcMar>
            <w:vAlign w:val="center"/>
          </w:tcPr>
          <w:p w14:paraId="5EF4F77C">
            <w:pPr>
              <w:spacing w:before="0" w:after="0" w:line="240" w:lineRule="auto"/>
              <w:jc w:val="right"/>
            </w:pPr>
            <w:r>
              <w:rPr>
                <w:rFonts w:ascii="Times New Roman" w:hAnsi="Times New Roman" w:eastAsia="宋体"/>
                <w:b w:val="0"/>
                <w:sz w:val="18"/>
              </w:rPr>
              <w:t>43.54</w:t>
            </w:r>
          </w:p>
        </w:tc>
        <w:tc>
          <w:tcPr>
            <w:tcW w:w="1307" w:type="dxa"/>
            <w:tcMar>
              <w:left w:w="20" w:type="dxa"/>
              <w:right w:w="20" w:type="dxa"/>
            </w:tcMar>
            <w:vAlign w:val="center"/>
          </w:tcPr>
          <w:p w14:paraId="33559AF2">
            <w:pPr>
              <w:spacing w:before="0" w:after="0" w:line="240" w:lineRule="auto"/>
              <w:jc w:val="right"/>
            </w:pPr>
          </w:p>
        </w:tc>
        <w:tc>
          <w:tcPr>
            <w:tcW w:w="938" w:type="dxa"/>
            <w:tcMar>
              <w:left w:w="20" w:type="dxa"/>
              <w:right w:w="20" w:type="dxa"/>
            </w:tcMar>
            <w:vAlign w:val="center"/>
          </w:tcPr>
          <w:p w14:paraId="5E4D7679">
            <w:pPr>
              <w:spacing w:before="0" w:after="0" w:line="240" w:lineRule="auto"/>
              <w:jc w:val="right"/>
            </w:pPr>
          </w:p>
        </w:tc>
        <w:tc>
          <w:tcPr>
            <w:tcW w:w="938" w:type="dxa"/>
            <w:tcMar>
              <w:left w:w="20" w:type="dxa"/>
              <w:right w:w="20" w:type="dxa"/>
            </w:tcMar>
            <w:vAlign w:val="center"/>
          </w:tcPr>
          <w:p w14:paraId="07F542DF">
            <w:pPr>
              <w:spacing w:before="0" w:after="0" w:line="240" w:lineRule="auto"/>
              <w:jc w:val="right"/>
            </w:pPr>
          </w:p>
        </w:tc>
        <w:tc>
          <w:tcPr>
            <w:tcW w:w="938" w:type="dxa"/>
            <w:tcMar>
              <w:left w:w="20" w:type="dxa"/>
              <w:right w:w="20" w:type="dxa"/>
            </w:tcMar>
            <w:vAlign w:val="center"/>
          </w:tcPr>
          <w:p w14:paraId="6DE2A7D4">
            <w:pPr>
              <w:spacing w:before="0" w:after="0" w:line="240" w:lineRule="auto"/>
              <w:jc w:val="right"/>
            </w:pPr>
          </w:p>
        </w:tc>
        <w:tc>
          <w:tcPr>
            <w:tcW w:w="981" w:type="dxa"/>
            <w:tcMar>
              <w:left w:w="20" w:type="dxa"/>
              <w:right w:w="20" w:type="dxa"/>
            </w:tcMar>
            <w:vAlign w:val="center"/>
          </w:tcPr>
          <w:p w14:paraId="77086CD2">
            <w:pPr>
              <w:spacing w:before="0" w:after="0" w:line="240" w:lineRule="auto"/>
              <w:jc w:val="right"/>
            </w:pPr>
          </w:p>
        </w:tc>
      </w:tr>
      <w:tr w14:paraId="59E6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5413A7C6">
            <w:pPr>
              <w:spacing w:before="0" w:after="0" w:line="240" w:lineRule="auto"/>
            </w:pPr>
            <w:r>
              <w:rPr>
                <w:rFonts w:ascii="Times New Roman" w:hAnsi="Times New Roman" w:eastAsia="宋体"/>
                <w:b/>
                <w:sz w:val="18"/>
              </w:rPr>
              <w:t>210</w:t>
            </w:r>
          </w:p>
        </w:tc>
        <w:tc>
          <w:tcPr>
            <w:tcW w:w="2121" w:type="dxa"/>
            <w:tcMar>
              <w:left w:w="20" w:type="dxa"/>
              <w:right w:w="20" w:type="dxa"/>
            </w:tcMar>
            <w:vAlign w:val="center"/>
          </w:tcPr>
          <w:p w14:paraId="3EAFBDE3">
            <w:pPr>
              <w:spacing w:before="0" w:after="0" w:line="240" w:lineRule="auto"/>
            </w:pPr>
            <w:r>
              <w:rPr>
                <w:rFonts w:ascii="Times New Roman" w:hAnsi="Times New Roman" w:eastAsia="宋体"/>
                <w:b/>
                <w:sz w:val="18"/>
              </w:rPr>
              <w:t>卫生健康支出</w:t>
            </w:r>
          </w:p>
        </w:tc>
        <w:tc>
          <w:tcPr>
            <w:tcW w:w="1068" w:type="dxa"/>
            <w:tcMar>
              <w:left w:w="20" w:type="dxa"/>
              <w:right w:w="20" w:type="dxa"/>
            </w:tcMar>
            <w:vAlign w:val="center"/>
          </w:tcPr>
          <w:p w14:paraId="0BD20657">
            <w:pPr>
              <w:spacing w:before="0" w:after="0" w:line="240" w:lineRule="auto"/>
              <w:jc w:val="right"/>
            </w:pPr>
            <w:r>
              <w:rPr>
                <w:rFonts w:ascii="Times New Roman" w:hAnsi="Times New Roman" w:eastAsia="宋体"/>
                <w:b/>
                <w:sz w:val="18"/>
              </w:rPr>
              <w:t>19.76</w:t>
            </w:r>
          </w:p>
        </w:tc>
        <w:tc>
          <w:tcPr>
            <w:tcW w:w="1203" w:type="dxa"/>
            <w:tcMar>
              <w:left w:w="20" w:type="dxa"/>
              <w:right w:w="20" w:type="dxa"/>
            </w:tcMar>
            <w:vAlign w:val="center"/>
          </w:tcPr>
          <w:p w14:paraId="2D3F3BC7">
            <w:pPr>
              <w:spacing w:before="0" w:after="0" w:line="240" w:lineRule="auto"/>
              <w:jc w:val="right"/>
            </w:pPr>
            <w:r>
              <w:rPr>
                <w:rFonts w:ascii="Times New Roman" w:hAnsi="Times New Roman" w:eastAsia="宋体"/>
                <w:b/>
                <w:sz w:val="18"/>
              </w:rPr>
              <w:t>19.76</w:t>
            </w:r>
          </w:p>
        </w:tc>
        <w:tc>
          <w:tcPr>
            <w:tcW w:w="1307" w:type="dxa"/>
            <w:tcMar>
              <w:left w:w="20" w:type="dxa"/>
              <w:right w:w="20" w:type="dxa"/>
            </w:tcMar>
            <w:vAlign w:val="center"/>
          </w:tcPr>
          <w:p w14:paraId="0834AAA1">
            <w:pPr>
              <w:spacing w:before="0" w:after="0" w:line="240" w:lineRule="auto"/>
              <w:jc w:val="right"/>
            </w:pPr>
          </w:p>
        </w:tc>
        <w:tc>
          <w:tcPr>
            <w:tcW w:w="938" w:type="dxa"/>
            <w:tcMar>
              <w:left w:w="20" w:type="dxa"/>
              <w:right w:w="20" w:type="dxa"/>
            </w:tcMar>
            <w:vAlign w:val="center"/>
          </w:tcPr>
          <w:p w14:paraId="5E2966D8">
            <w:pPr>
              <w:spacing w:before="0" w:after="0" w:line="240" w:lineRule="auto"/>
              <w:jc w:val="right"/>
            </w:pPr>
          </w:p>
        </w:tc>
        <w:tc>
          <w:tcPr>
            <w:tcW w:w="938" w:type="dxa"/>
            <w:tcMar>
              <w:left w:w="20" w:type="dxa"/>
              <w:right w:w="20" w:type="dxa"/>
            </w:tcMar>
            <w:vAlign w:val="center"/>
          </w:tcPr>
          <w:p w14:paraId="5FD46A7D">
            <w:pPr>
              <w:spacing w:before="0" w:after="0" w:line="240" w:lineRule="auto"/>
              <w:jc w:val="right"/>
            </w:pPr>
          </w:p>
        </w:tc>
        <w:tc>
          <w:tcPr>
            <w:tcW w:w="938" w:type="dxa"/>
            <w:tcMar>
              <w:left w:w="20" w:type="dxa"/>
              <w:right w:w="20" w:type="dxa"/>
            </w:tcMar>
            <w:vAlign w:val="center"/>
          </w:tcPr>
          <w:p w14:paraId="0B3AC049">
            <w:pPr>
              <w:spacing w:before="0" w:after="0" w:line="240" w:lineRule="auto"/>
              <w:jc w:val="right"/>
            </w:pPr>
          </w:p>
        </w:tc>
        <w:tc>
          <w:tcPr>
            <w:tcW w:w="981" w:type="dxa"/>
            <w:tcMar>
              <w:left w:w="20" w:type="dxa"/>
              <w:right w:w="20" w:type="dxa"/>
            </w:tcMar>
            <w:vAlign w:val="center"/>
          </w:tcPr>
          <w:p w14:paraId="53F085D9">
            <w:pPr>
              <w:spacing w:before="0" w:after="0" w:line="240" w:lineRule="auto"/>
              <w:jc w:val="right"/>
            </w:pPr>
          </w:p>
        </w:tc>
      </w:tr>
      <w:tr w14:paraId="25AA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0DEABD3">
            <w:pPr>
              <w:spacing w:before="0" w:after="0" w:line="240" w:lineRule="auto"/>
            </w:pPr>
            <w:r>
              <w:rPr>
                <w:rFonts w:ascii="Times New Roman" w:hAnsi="Times New Roman" w:eastAsia="宋体"/>
                <w:b w:val="0"/>
                <w:sz w:val="18"/>
              </w:rPr>
              <w:t>21011</w:t>
            </w:r>
          </w:p>
        </w:tc>
        <w:tc>
          <w:tcPr>
            <w:tcW w:w="2121" w:type="dxa"/>
            <w:tcMar>
              <w:left w:w="20" w:type="dxa"/>
              <w:right w:w="20" w:type="dxa"/>
            </w:tcMar>
            <w:vAlign w:val="center"/>
          </w:tcPr>
          <w:p w14:paraId="202C4B9D">
            <w:pPr>
              <w:spacing w:before="0" w:after="0" w:line="240" w:lineRule="auto"/>
            </w:pPr>
            <w:r>
              <w:rPr>
                <w:rFonts w:ascii="Times New Roman" w:hAnsi="Times New Roman" w:eastAsia="宋体"/>
                <w:b w:val="0"/>
                <w:sz w:val="18"/>
              </w:rPr>
              <w:t>行政事业单位医疗</w:t>
            </w:r>
          </w:p>
        </w:tc>
        <w:tc>
          <w:tcPr>
            <w:tcW w:w="1068" w:type="dxa"/>
            <w:tcMar>
              <w:left w:w="20" w:type="dxa"/>
              <w:right w:w="20" w:type="dxa"/>
            </w:tcMar>
            <w:vAlign w:val="center"/>
          </w:tcPr>
          <w:p w14:paraId="5BE496EE">
            <w:pPr>
              <w:spacing w:before="0" w:after="0" w:line="240" w:lineRule="auto"/>
              <w:jc w:val="right"/>
            </w:pPr>
            <w:r>
              <w:rPr>
                <w:rFonts w:ascii="Times New Roman" w:hAnsi="Times New Roman" w:eastAsia="宋体"/>
                <w:b w:val="0"/>
                <w:sz w:val="18"/>
              </w:rPr>
              <w:t>19.76</w:t>
            </w:r>
          </w:p>
        </w:tc>
        <w:tc>
          <w:tcPr>
            <w:tcW w:w="1203" w:type="dxa"/>
            <w:tcMar>
              <w:left w:w="20" w:type="dxa"/>
              <w:right w:w="20" w:type="dxa"/>
            </w:tcMar>
            <w:vAlign w:val="center"/>
          </w:tcPr>
          <w:p w14:paraId="68B226F0">
            <w:pPr>
              <w:spacing w:before="0" w:after="0" w:line="240" w:lineRule="auto"/>
              <w:jc w:val="right"/>
            </w:pPr>
            <w:r>
              <w:rPr>
                <w:rFonts w:ascii="Times New Roman" w:hAnsi="Times New Roman" w:eastAsia="宋体"/>
                <w:b w:val="0"/>
                <w:sz w:val="18"/>
              </w:rPr>
              <w:t>19.76</w:t>
            </w:r>
          </w:p>
        </w:tc>
        <w:tc>
          <w:tcPr>
            <w:tcW w:w="1307" w:type="dxa"/>
            <w:tcMar>
              <w:left w:w="20" w:type="dxa"/>
              <w:right w:w="20" w:type="dxa"/>
            </w:tcMar>
            <w:vAlign w:val="center"/>
          </w:tcPr>
          <w:p w14:paraId="7183773B">
            <w:pPr>
              <w:spacing w:before="0" w:after="0" w:line="240" w:lineRule="auto"/>
              <w:jc w:val="right"/>
            </w:pPr>
          </w:p>
        </w:tc>
        <w:tc>
          <w:tcPr>
            <w:tcW w:w="938" w:type="dxa"/>
            <w:tcMar>
              <w:left w:w="20" w:type="dxa"/>
              <w:right w:w="20" w:type="dxa"/>
            </w:tcMar>
            <w:vAlign w:val="center"/>
          </w:tcPr>
          <w:p w14:paraId="1BC9C43D">
            <w:pPr>
              <w:spacing w:before="0" w:after="0" w:line="240" w:lineRule="auto"/>
              <w:jc w:val="right"/>
            </w:pPr>
          </w:p>
        </w:tc>
        <w:tc>
          <w:tcPr>
            <w:tcW w:w="938" w:type="dxa"/>
            <w:tcMar>
              <w:left w:w="20" w:type="dxa"/>
              <w:right w:w="20" w:type="dxa"/>
            </w:tcMar>
            <w:vAlign w:val="center"/>
          </w:tcPr>
          <w:p w14:paraId="4C9219F0">
            <w:pPr>
              <w:spacing w:before="0" w:after="0" w:line="240" w:lineRule="auto"/>
              <w:jc w:val="right"/>
            </w:pPr>
          </w:p>
        </w:tc>
        <w:tc>
          <w:tcPr>
            <w:tcW w:w="938" w:type="dxa"/>
            <w:tcMar>
              <w:left w:w="20" w:type="dxa"/>
              <w:right w:w="20" w:type="dxa"/>
            </w:tcMar>
            <w:vAlign w:val="center"/>
          </w:tcPr>
          <w:p w14:paraId="1179ECAF">
            <w:pPr>
              <w:spacing w:before="0" w:after="0" w:line="240" w:lineRule="auto"/>
              <w:jc w:val="right"/>
            </w:pPr>
          </w:p>
        </w:tc>
        <w:tc>
          <w:tcPr>
            <w:tcW w:w="981" w:type="dxa"/>
            <w:tcMar>
              <w:left w:w="20" w:type="dxa"/>
              <w:right w:w="20" w:type="dxa"/>
            </w:tcMar>
            <w:vAlign w:val="center"/>
          </w:tcPr>
          <w:p w14:paraId="6F16A032">
            <w:pPr>
              <w:spacing w:before="0" w:after="0" w:line="240" w:lineRule="auto"/>
              <w:jc w:val="right"/>
            </w:pPr>
          </w:p>
        </w:tc>
      </w:tr>
      <w:tr w14:paraId="6B6A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F8A67D7">
            <w:pPr>
              <w:spacing w:before="0" w:after="0" w:line="240" w:lineRule="auto"/>
            </w:pPr>
            <w:r>
              <w:rPr>
                <w:rFonts w:ascii="Times New Roman" w:hAnsi="Times New Roman" w:eastAsia="宋体"/>
                <w:b w:val="0"/>
                <w:sz w:val="18"/>
              </w:rPr>
              <w:t>2101101</w:t>
            </w:r>
          </w:p>
        </w:tc>
        <w:tc>
          <w:tcPr>
            <w:tcW w:w="2121" w:type="dxa"/>
            <w:tcMar>
              <w:left w:w="20" w:type="dxa"/>
              <w:right w:w="20" w:type="dxa"/>
            </w:tcMar>
            <w:vAlign w:val="center"/>
          </w:tcPr>
          <w:p w14:paraId="406124BF">
            <w:pPr>
              <w:spacing w:before="0" w:after="0" w:line="240" w:lineRule="auto"/>
            </w:pPr>
            <w:r>
              <w:rPr>
                <w:rFonts w:ascii="Times New Roman" w:hAnsi="Times New Roman" w:eastAsia="宋体"/>
                <w:b w:val="0"/>
                <w:sz w:val="18"/>
              </w:rPr>
              <w:t>行政单位医疗</w:t>
            </w:r>
          </w:p>
        </w:tc>
        <w:tc>
          <w:tcPr>
            <w:tcW w:w="1068" w:type="dxa"/>
            <w:tcMar>
              <w:left w:w="20" w:type="dxa"/>
              <w:right w:w="20" w:type="dxa"/>
            </w:tcMar>
            <w:vAlign w:val="center"/>
          </w:tcPr>
          <w:p w14:paraId="6025AC06">
            <w:pPr>
              <w:spacing w:before="0" w:after="0" w:line="240" w:lineRule="auto"/>
              <w:jc w:val="right"/>
            </w:pPr>
            <w:r>
              <w:rPr>
                <w:rFonts w:ascii="Times New Roman" w:hAnsi="Times New Roman" w:eastAsia="宋体"/>
                <w:b w:val="0"/>
                <w:sz w:val="18"/>
              </w:rPr>
              <w:t>19.76</w:t>
            </w:r>
          </w:p>
        </w:tc>
        <w:tc>
          <w:tcPr>
            <w:tcW w:w="1203" w:type="dxa"/>
            <w:tcMar>
              <w:left w:w="20" w:type="dxa"/>
              <w:right w:w="20" w:type="dxa"/>
            </w:tcMar>
            <w:vAlign w:val="center"/>
          </w:tcPr>
          <w:p w14:paraId="179A207B">
            <w:pPr>
              <w:spacing w:before="0" w:after="0" w:line="240" w:lineRule="auto"/>
              <w:jc w:val="right"/>
            </w:pPr>
            <w:r>
              <w:rPr>
                <w:rFonts w:ascii="Times New Roman" w:hAnsi="Times New Roman" w:eastAsia="宋体"/>
                <w:b w:val="0"/>
                <w:sz w:val="18"/>
              </w:rPr>
              <w:t>19.76</w:t>
            </w:r>
          </w:p>
        </w:tc>
        <w:tc>
          <w:tcPr>
            <w:tcW w:w="1307" w:type="dxa"/>
            <w:tcMar>
              <w:left w:w="20" w:type="dxa"/>
              <w:right w:w="20" w:type="dxa"/>
            </w:tcMar>
            <w:vAlign w:val="center"/>
          </w:tcPr>
          <w:p w14:paraId="517A6558">
            <w:pPr>
              <w:spacing w:before="0" w:after="0" w:line="240" w:lineRule="auto"/>
              <w:jc w:val="right"/>
            </w:pPr>
          </w:p>
        </w:tc>
        <w:tc>
          <w:tcPr>
            <w:tcW w:w="938" w:type="dxa"/>
            <w:tcMar>
              <w:left w:w="20" w:type="dxa"/>
              <w:right w:w="20" w:type="dxa"/>
            </w:tcMar>
            <w:vAlign w:val="center"/>
          </w:tcPr>
          <w:p w14:paraId="4B23B340">
            <w:pPr>
              <w:spacing w:before="0" w:after="0" w:line="240" w:lineRule="auto"/>
              <w:jc w:val="right"/>
            </w:pPr>
          </w:p>
        </w:tc>
        <w:tc>
          <w:tcPr>
            <w:tcW w:w="938" w:type="dxa"/>
            <w:tcMar>
              <w:left w:w="20" w:type="dxa"/>
              <w:right w:w="20" w:type="dxa"/>
            </w:tcMar>
            <w:vAlign w:val="center"/>
          </w:tcPr>
          <w:p w14:paraId="354A1108">
            <w:pPr>
              <w:spacing w:before="0" w:after="0" w:line="240" w:lineRule="auto"/>
              <w:jc w:val="right"/>
            </w:pPr>
          </w:p>
        </w:tc>
        <w:tc>
          <w:tcPr>
            <w:tcW w:w="938" w:type="dxa"/>
            <w:tcMar>
              <w:left w:w="20" w:type="dxa"/>
              <w:right w:w="20" w:type="dxa"/>
            </w:tcMar>
            <w:vAlign w:val="center"/>
          </w:tcPr>
          <w:p w14:paraId="32F6B30D">
            <w:pPr>
              <w:spacing w:before="0" w:after="0" w:line="240" w:lineRule="auto"/>
              <w:jc w:val="right"/>
            </w:pPr>
          </w:p>
        </w:tc>
        <w:tc>
          <w:tcPr>
            <w:tcW w:w="981" w:type="dxa"/>
            <w:tcMar>
              <w:left w:w="20" w:type="dxa"/>
              <w:right w:w="20" w:type="dxa"/>
            </w:tcMar>
            <w:vAlign w:val="center"/>
          </w:tcPr>
          <w:p w14:paraId="6D5C1AE7">
            <w:pPr>
              <w:spacing w:before="0" w:after="0" w:line="240" w:lineRule="auto"/>
              <w:jc w:val="right"/>
            </w:pPr>
          </w:p>
        </w:tc>
      </w:tr>
    </w:tbl>
    <w:p w14:paraId="33C2B201">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注：本表反映部门本年度取得的各项收入情况。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2362"/>
        <w:gridCol w:w="1140"/>
        <w:gridCol w:w="1275"/>
        <w:gridCol w:w="1170"/>
        <w:gridCol w:w="1215"/>
        <w:gridCol w:w="1170"/>
        <w:gridCol w:w="1162"/>
      </w:tblGrid>
      <w:tr w14:paraId="6D04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top w:val="nil"/>
              <w:left w:val="nil"/>
              <w:bottom w:val="nil"/>
              <w:right w:val="nil"/>
            </w:tcBorders>
            <w:vAlign w:val="center"/>
          </w:tcPr>
          <w:p w14:paraId="73CAE7FA">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b/>
                <w:bCs/>
                <w:sz w:val="30"/>
                <w:szCs w:val="30"/>
                <w:vertAlign w:val="baseline"/>
                <w:lang w:val="en-US"/>
              </w:rPr>
              <w:t>支出决算表</w:t>
            </w:r>
          </w:p>
        </w:tc>
      </w:tr>
      <w:tr w14:paraId="2CB5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 w:type="pct"/>
            <w:tcBorders>
              <w:top w:val="nil"/>
              <w:left w:val="nil"/>
              <w:bottom w:val="nil"/>
              <w:right w:val="nil"/>
            </w:tcBorders>
            <w:vAlign w:val="center"/>
          </w:tcPr>
          <w:p w14:paraId="6942882F">
            <w:pPr>
              <w:spacing w:before="0" w:after="0"/>
              <w:jc w:val="center"/>
              <w:rPr>
                <w:rFonts w:hint="eastAsia" w:ascii="Times New Roman" w:hAnsi="Times New Roman" w:eastAsia="宋体" w:cs="宋体"/>
                <w:sz w:val="18"/>
                <w:szCs w:val="18"/>
                <w:vertAlign w:val="baseline"/>
              </w:rPr>
            </w:pPr>
          </w:p>
        </w:tc>
        <w:tc>
          <w:tcPr>
            <w:tcW w:w="133" w:type="pct"/>
            <w:tcBorders>
              <w:top w:val="nil"/>
              <w:left w:val="nil"/>
              <w:bottom w:val="nil"/>
              <w:right w:val="nil"/>
            </w:tcBorders>
            <w:vAlign w:val="center"/>
          </w:tcPr>
          <w:p w14:paraId="216B483A">
            <w:pPr>
              <w:spacing w:before="0" w:after="0"/>
              <w:jc w:val="center"/>
              <w:rPr>
                <w:rFonts w:hint="eastAsia" w:ascii="Times New Roman" w:hAnsi="Times New Roman" w:eastAsia="宋体" w:cs="宋体"/>
                <w:sz w:val="18"/>
                <w:szCs w:val="18"/>
                <w:vertAlign w:val="baseline"/>
              </w:rPr>
            </w:pPr>
          </w:p>
        </w:tc>
        <w:tc>
          <w:tcPr>
            <w:tcW w:w="126" w:type="pct"/>
            <w:tcBorders>
              <w:top w:val="nil"/>
              <w:left w:val="nil"/>
              <w:bottom w:val="nil"/>
              <w:right w:val="nil"/>
            </w:tcBorders>
            <w:vAlign w:val="center"/>
          </w:tcPr>
          <w:p w14:paraId="5F715EF6">
            <w:pPr>
              <w:spacing w:before="0" w:after="0"/>
              <w:jc w:val="center"/>
              <w:rPr>
                <w:rFonts w:hint="eastAsia" w:ascii="Times New Roman" w:hAnsi="Times New Roman" w:eastAsia="宋体" w:cs="宋体"/>
                <w:sz w:val="18"/>
                <w:szCs w:val="18"/>
                <w:vertAlign w:val="baseline"/>
              </w:rPr>
            </w:pPr>
          </w:p>
        </w:tc>
        <w:tc>
          <w:tcPr>
            <w:tcW w:w="1128" w:type="pct"/>
            <w:tcBorders>
              <w:top w:val="nil"/>
              <w:left w:val="nil"/>
              <w:bottom w:val="nil"/>
              <w:right w:val="nil"/>
            </w:tcBorders>
            <w:vAlign w:val="center"/>
          </w:tcPr>
          <w:p w14:paraId="64EB0316">
            <w:pPr>
              <w:spacing w:before="0" w:after="0"/>
              <w:jc w:val="center"/>
              <w:rPr>
                <w:rFonts w:hint="eastAsia" w:ascii="Times New Roman" w:hAnsi="Times New Roman" w:eastAsia="宋体" w:cs="宋体"/>
                <w:sz w:val="18"/>
                <w:szCs w:val="18"/>
                <w:vertAlign w:val="baseline"/>
              </w:rPr>
            </w:pPr>
          </w:p>
        </w:tc>
        <w:tc>
          <w:tcPr>
            <w:tcW w:w="557" w:type="pct"/>
            <w:tcBorders>
              <w:top w:val="nil"/>
              <w:left w:val="nil"/>
              <w:bottom w:val="nil"/>
              <w:right w:val="nil"/>
            </w:tcBorders>
            <w:vAlign w:val="center"/>
          </w:tcPr>
          <w:p w14:paraId="27CE4695">
            <w:pPr>
              <w:spacing w:before="0" w:after="0"/>
              <w:jc w:val="center"/>
              <w:rPr>
                <w:rFonts w:hint="eastAsia" w:ascii="Times New Roman" w:hAnsi="Times New Roman" w:eastAsia="宋体" w:cs="宋体"/>
                <w:sz w:val="18"/>
                <w:szCs w:val="18"/>
                <w:vertAlign w:val="baseline"/>
              </w:rPr>
            </w:pPr>
          </w:p>
        </w:tc>
        <w:tc>
          <w:tcPr>
            <w:tcW w:w="620" w:type="pct"/>
            <w:tcBorders>
              <w:top w:val="nil"/>
              <w:left w:val="nil"/>
              <w:bottom w:val="nil"/>
              <w:right w:val="nil"/>
            </w:tcBorders>
            <w:vAlign w:val="center"/>
          </w:tcPr>
          <w:p w14:paraId="327B8D9B">
            <w:pPr>
              <w:spacing w:before="0" w:after="0"/>
              <w:jc w:val="center"/>
              <w:rPr>
                <w:rFonts w:hint="eastAsia" w:ascii="Times New Roman" w:hAnsi="Times New Roman" w:eastAsia="宋体" w:cs="宋体"/>
                <w:sz w:val="18"/>
                <w:szCs w:val="18"/>
                <w:vertAlign w:val="baseline"/>
              </w:rPr>
            </w:pPr>
          </w:p>
        </w:tc>
        <w:tc>
          <w:tcPr>
            <w:tcW w:w="571" w:type="pct"/>
            <w:tcBorders>
              <w:top w:val="nil"/>
              <w:left w:val="nil"/>
              <w:bottom w:val="nil"/>
              <w:right w:val="nil"/>
            </w:tcBorders>
            <w:vAlign w:val="center"/>
          </w:tcPr>
          <w:p w14:paraId="4D02E439">
            <w:pPr>
              <w:spacing w:before="0" w:after="0"/>
              <w:jc w:val="center"/>
              <w:rPr>
                <w:rFonts w:hint="eastAsia" w:ascii="Times New Roman" w:hAnsi="Times New Roman" w:eastAsia="宋体" w:cs="宋体"/>
                <w:sz w:val="18"/>
                <w:szCs w:val="18"/>
                <w:vertAlign w:val="baseline"/>
              </w:rPr>
            </w:pPr>
          </w:p>
        </w:tc>
        <w:tc>
          <w:tcPr>
            <w:tcW w:w="592" w:type="pct"/>
            <w:tcBorders>
              <w:top w:val="nil"/>
              <w:left w:val="nil"/>
              <w:bottom w:val="nil"/>
              <w:right w:val="nil"/>
            </w:tcBorders>
            <w:vAlign w:val="center"/>
          </w:tcPr>
          <w:p w14:paraId="437341B0">
            <w:pPr>
              <w:spacing w:before="0" w:after="0"/>
              <w:jc w:val="center"/>
              <w:rPr>
                <w:rFonts w:hint="eastAsia" w:ascii="Times New Roman" w:hAnsi="Times New Roman" w:eastAsia="宋体" w:cs="宋体"/>
                <w:sz w:val="18"/>
                <w:szCs w:val="18"/>
                <w:vertAlign w:val="baseline"/>
              </w:rPr>
            </w:pPr>
          </w:p>
        </w:tc>
        <w:tc>
          <w:tcPr>
            <w:tcW w:w="1136" w:type="pct"/>
            <w:gridSpan w:val="2"/>
            <w:tcBorders>
              <w:top w:val="nil"/>
              <w:left w:val="nil"/>
              <w:bottom w:val="nil"/>
              <w:right w:val="nil"/>
            </w:tcBorders>
            <w:vAlign w:val="center"/>
          </w:tcPr>
          <w:p w14:paraId="3BB3D6FC">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公开</w:t>
            </w:r>
            <w:r>
              <w:rPr>
                <w:rFonts w:hint="eastAsia" w:ascii="Times New Roman" w:hAnsi="Times New Roman" w:eastAsia="宋体" w:cs="宋体"/>
                <w:sz w:val="18"/>
                <w:szCs w:val="18"/>
                <w:vertAlign w:val="baseline"/>
              </w:rPr>
              <w:t>03</w:t>
            </w:r>
            <w:r>
              <w:rPr>
                <w:rFonts w:hint="eastAsia" w:ascii="Times New Roman" w:hAnsi="Times New Roman" w:eastAsia="宋体" w:cs="宋体"/>
                <w:sz w:val="18"/>
                <w:szCs w:val="18"/>
                <w:vertAlign w:val="baseline"/>
                <w:lang w:val="en-US"/>
              </w:rPr>
              <w:t>表</w:t>
            </w:r>
          </w:p>
        </w:tc>
      </w:tr>
      <w:tr w14:paraId="77BF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pct"/>
            <w:gridSpan w:val="4"/>
            <w:tcBorders>
              <w:top w:val="nil"/>
              <w:left w:val="nil"/>
              <w:bottom w:val="single" w:color="auto" w:sz="4" w:space="0"/>
              <w:right w:val="nil"/>
            </w:tcBorders>
            <w:vAlign w:val="center"/>
          </w:tcPr>
          <w:p w14:paraId="47FE1138">
            <w:pPr>
              <w:spacing w:before="0" w:after="0"/>
              <w:jc w:val="both"/>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编制单位</w:t>
            </w:r>
            <w:r>
              <w:rPr>
                <w:rFonts w:hint="eastAsia" w:ascii="Times New Roman" w:hAnsi="Times New Roman" w:eastAsia="宋体" w:cs="宋体"/>
                <w:sz w:val="18"/>
                <w:szCs w:val="18"/>
                <w:vertAlign w:val="baseline"/>
              </w:rPr>
              <w:t>：弋阳县人民检察院</w:t>
            </w:r>
          </w:p>
        </w:tc>
        <w:tc>
          <w:tcPr>
            <w:tcW w:w="557" w:type="pct"/>
            <w:tcBorders>
              <w:top w:val="nil"/>
              <w:left w:val="nil"/>
              <w:bottom w:val="single" w:color="auto" w:sz="4" w:space="0"/>
              <w:right w:val="nil"/>
            </w:tcBorders>
            <w:vAlign w:val="center"/>
          </w:tcPr>
          <w:p w14:paraId="41CAFD69">
            <w:pPr>
              <w:spacing w:before="0" w:after="0"/>
              <w:jc w:val="center"/>
              <w:rPr>
                <w:rFonts w:hint="eastAsia" w:ascii="Times New Roman" w:hAnsi="Times New Roman" w:eastAsia="宋体" w:cs="宋体"/>
                <w:sz w:val="18"/>
                <w:szCs w:val="18"/>
                <w:vertAlign w:val="baseline"/>
              </w:rPr>
            </w:pPr>
          </w:p>
        </w:tc>
        <w:tc>
          <w:tcPr>
            <w:tcW w:w="620" w:type="pct"/>
            <w:tcBorders>
              <w:top w:val="nil"/>
              <w:left w:val="nil"/>
              <w:bottom w:val="single" w:color="auto" w:sz="4" w:space="0"/>
              <w:right w:val="nil"/>
            </w:tcBorders>
            <w:vAlign w:val="center"/>
          </w:tcPr>
          <w:p w14:paraId="4D2DF210">
            <w:pPr>
              <w:spacing w:before="0" w:after="0"/>
              <w:jc w:val="right"/>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2022</w:t>
            </w:r>
            <w:r>
              <w:rPr>
                <w:rFonts w:hint="eastAsia" w:ascii="Times New Roman" w:hAnsi="Times New Roman" w:eastAsia="宋体" w:cs="宋体"/>
                <w:sz w:val="18"/>
                <w:szCs w:val="18"/>
                <w:vertAlign w:val="baseline"/>
                <w:lang w:val="en-US"/>
              </w:rPr>
              <w:t>年度</w:t>
            </w:r>
          </w:p>
        </w:tc>
        <w:tc>
          <w:tcPr>
            <w:tcW w:w="571" w:type="pct"/>
            <w:tcBorders>
              <w:top w:val="nil"/>
              <w:left w:val="nil"/>
              <w:bottom w:val="single" w:color="auto" w:sz="4" w:space="0"/>
              <w:right w:val="nil"/>
            </w:tcBorders>
            <w:vAlign w:val="center"/>
          </w:tcPr>
          <w:p w14:paraId="55B628F3">
            <w:pPr>
              <w:spacing w:before="0" w:after="0"/>
              <w:jc w:val="center"/>
              <w:rPr>
                <w:rFonts w:hint="eastAsia" w:ascii="Times New Roman" w:hAnsi="Times New Roman" w:eastAsia="宋体" w:cs="宋体"/>
                <w:sz w:val="18"/>
                <w:szCs w:val="18"/>
                <w:vertAlign w:val="baseline"/>
              </w:rPr>
            </w:pPr>
          </w:p>
        </w:tc>
        <w:tc>
          <w:tcPr>
            <w:tcW w:w="592" w:type="pct"/>
            <w:tcBorders>
              <w:top w:val="nil"/>
              <w:left w:val="nil"/>
              <w:bottom w:val="single" w:color="auto" w:sz="4" w:space="0"/>
              <w:right w:val="nil"/>
            </w:tcBorders>
            <w:vAlign w:val="center"/>
          </w:tcPr>
          <w:p w14:paraId="62C519FA">
            <w:pPr>
              <w:spacing w:before="0" w:after="0"/>
              <w:jc w:val="center"/>
              <w:rPr>
                <w:rFonts w:hint="eastAsia" w:ascii="Times New Roman" w:hAnsi="Times New Roman" w:eastAsia="宋体" w:cs="宋体"/>
                <w:sz w:val="18"/>
                <w:szCs w:val="18"/>
                <w:vertAlign w:val="baseline"/>
              </w:rPr>
            </w:pPr>
          </w:p>
        </w:tc>
        <w:tc>
          <w:tcPr>
            <w:tcW w:w="1136" w:type="pct"/>
            <w:gridSpan w:val="2"/>
            <w:tcBorders>
              <w:top w:val="nil"/>
              <w:left w:val="nil"/>
              <w:bottom w:val="single" w:color="auto" w:sz="4" w:space="0"/>
              <w:right w:val="nil"/>
            </w:tcBorders>
            <w:vAlign w:val="center"/>
          </w:tcPr>
          <w:p w14:paraId="447679D9">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金额单位</w:t>
            </w:r>
            <w:r>
              <w:rPr>
                <w:rFonts w:hint="eastAsia" w:ascii="Times New Roman" w:hAnsi="Times New Roman" w:eastAsia="宋体" w:cs="宋体"/>
                <w:sz w:val="18"/>
                <w:szCs w:val="18"/>
                <w:vertAlign w:val="baseline"/>
              </w:rPr>
              <w:t>：</w:t>
            </w:r>
            <w:r>
              <w:rPr>
                <w:rFonts w:hint="eastAsia" w:ascii="Times New Roman" w:hAnsi="Times New Roman" w:eastAsia="宋体" w:cs="宋体"/>
                <w:sz w:val="18"/>
                <w:szCs w:val="18"/>
                <w:vertAlign w:val="baseline"/>
                <w:lang w:val="en-US"/>
              </w:rPr>
              <w:t>万元</w:t>
            </w:r>
          </w:p>
        </w:tc>
      </w:tr>
      <w:tr w14:paraId="5A62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22" w:type="pct"/>
            <w:gridSpan w:val="4"/>
            <w:tcBorders>
              <w:top w:val="single" w:color="auto" w:sz="4" w:space="0"/>
            </w:tcBorders>
            <w:vAlign w:val="center"/>
          </w:tcPr>
          <w:p w14:paraId="3B0AD80D">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项目</w:t>
            </w:r>
          </w:p>
        </w:tc>
        <w:tc>
          <w:tcPr>
            <w:tcW w:w="557" w:type="pct"/>
            <w:vMerge w:val="restart"/>
            <w:tcBorders>
              <w:top w:val="single" w:color="auto" w:sz="4" w:space="0"/>
            </w:tcBorders>
            <w:vAlign w:val="center"/>
          </w:tcPr>
          <w:p w14:paraId="6202230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本年支出合计</w:t>
            </w:r>
          </w:p>
        </w:tc>
        <w:tc>
          <w:tcPr>
            <w:tcW w:w="620" w:type="pct"/>
            <w:vMerge w:val="restart"/>
            <w:tcBorders>
              <w:top w:val="single" w:color="auto" w:sz="4" w:space="0"/>
            </w:tcBorders>
            <w:vAlign w:val="center"/>
          </w:tcPr>
          <w:p w14:paraId="3531CFFB">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基本支出</w:t>
            </w:r>
          </w:p>
        </w:tc>
        <w:tc>
          <w:tcPr>
            <w:tcW w:w="571" w:type="pct"/>
            <w:vMerge w:val="restart"/>
            <w:tcBorders>
              <w:top w:val="single" w:color="auto" w:sz="4" w:space="0"/>
            </w:tcBorders>
            <w:vAlign w:val="center"/>
          </w:tcPr>
          <w:p w14:paraId="144FD33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项目支出</w:t>
            </w:r>
          </w:p>
        </w:tc>
        <w:tc>
          <w:tcPr>
            <w:tcW w:w="592" w:type="pct"/>
            <w:vMerge w:val="restart"/>
            <w:tcBorders>
              <w:top w:val="single" w:color="auto" w:sz="4" w:space="0"/>
            </w:tcBorders>
            <w:vAlign w:val="center"/>
          </w:tcPr>
          <w:p w14:paraId="5CBCB05D">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上缴上级支出</w:t>
            </w:r>
          </w:p>
        </w:tc>
        <w:tc>
          <w:tcPr>
            <w:tcW w:w="571" w:type="pct"/>
            <w:vMerge w:val="restart"/>
            <w:tcBorders>
              <w:top w:val="single" w:color="auto" w:sz="4" w:space="0"/>
            </w:tcBorders>
            <w:vAlign w:val="center"/>
          </w:tcPr>
          <w:p w14:paraId="1A9ECA5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经营支出</w:t>
            </w:r>
          </w:p>
        </w:tc>
        <w:tc>
          <w:tcPr>
            <w:tcW w:w="565" w:type="pct"/>
            <w:vMerge w:val="restart"/>
            <w:tcBorders>
              <w:top w:val="single" w:color="auto" w:sz="4" w:space="0"/>
            </w:tcBorders>
            <w:vAlign w:val="center"/>
          </w:tcPr>
          <w:p w14:paraId="7BC7E47C">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对附属单位补助支出</w:t>
            </w:r>
          </w:p>
        </w:tc>
      </w:tr>
      <w:tr w14:paraId="1822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393" w:type="pct"/>
            <w:gridSpan w:val="3"/>
            <w:vAlign w:val="center"/>
          </w:tcPr>
          <w:p w14:paraId="687A92F7">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支出功能分类科目编码</w:t>
            </w:r>
          </w:p>
        </w:tc>
        <w:tc>
          <w:tcPr>
            <w:tcW w:w="1128" w:type="pct"/>
            <w:vAlign w:val="center"/>
          </w:tcPr>
          <w:p w14:paraId="3D43B57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科目名称</w:t>
            </w:r>
          </w:p>
        </w:tc>
        <w:tc>
          <w:tcPr>
            <w:tcW w:w="557" w:type="pct"/>
            <w:vMerge w:val="continue"/>
            <w:vAlign w:val="center"/>
          </w:tcPr>
          <w:p w14:paraId="3F44546F">
            <w:pPr>
              <w:jc w:val="center"/>
              <w:rPr>
                <w:rFonts w:hint="eastAsia" w:ascii="Times New Roman" w:hAnsi="Times New Roman" w:eastAsia="宋体" w:cs="宋体"/>
                <w:sz w:val="18"/>
                <w:szCs w:val="18"/>
                <w:vertAlign w:val="baseline"/>
              </w:rPr>
            </w:pPr>
          </w:p>
        </w:tc>
        <w:tc>
          <w:tcPr>
            <w:tcW w:w="620" w:type="pct"/>
            <w:vMerge w:val="continue"/>
            <w:vAlign w:val="center"/>
          </w:tcPr>
          <w:p w14:paraId="27021502">
            <w:pPr>
              <w:jc w:val="center"/>
              <w:rPr>
                <w:rFonts w:hint="eastAsia" w:ascii="Times New Roman" w:hAnsi="Times New Roman" w:eastAsia="宋体" w:cs="宋体"/>
                <w:sz w:val="18"/>
                <w:szCs w:val="18"/>
                <w:vertAlign w:val="baseline"/>
              </w:rPr>
            </w:pPr>
          </w:p>
        </w:tc>
        <w:tc>
          <w:tcPr>
            <w:tcW w:w="571" w:type="pct"/>
            <w:vMerge w:val="continue"/>
            <w:vAlign w:val="center"/>
          </w:tcPr>
          <w:p w14:paraId="0AE1C8B9">
            <w:pPr>
              <w:jc w:val="center"/>
              <w:rPr>
                <w:rFonts w:hint="eastAsia" w:ascii="Times New Roman" w:hAnsi="Times New Roman" w:eastAsia="宋体" w:cs="宋体"/>
                <w:sz w:val="18"/>
                <w:szCs w:val="18"/>
                <w:vertAlign w:val="baseline"/>
              </w:rPr>
            </w:pPr>
          </w:p>
        </w:tc>
        <w:tc>
          <w:tcPr>
            <w:tcW w:w="592" w:type="pct"/>
            <w:vMerge w:val="continue"/>
            <w:vAlign w:val="center"/>
          </w:tcPr>
          <w:p w14:paraId="3310CEC0">
            <w:pPr>
              <w:jc w:val="center"/>
              <w:rPr>
                <w:rFonts w:hint="eastAsia" w:ascii="Times New Roman" w:hAnsi="Times New Roman" w:eastAsia="宋体" w:cs="宋体"/>
                <w:sz w:val="18"/>
                <w:szCs w:val="18"/>
                <w:vertAlign w:val="baseline"/>
              </w:rPr>
            </w:pPr>
          </w:p>
        </w:tc>
        <w:tc>
          <w:tcPr>
            <w:tcW w:w="571" w:type="pct"/>
            <w:vMerge w:val="continue"/>
            <w:vAlign w:val="center"/>
          </w:tcPr>
          <w:p w14:paraId="4F4EFA09">
            <w:pPr>
              <w:jc w:val="center"/>
              <w:rPr>
                <w:rFonts w:hint="eastAsia" w:ascii="Times New Roman" w:hAnsi="Times New Roman" w:eastAsia="宋体" w:cs="宋体"/>
                <w:sz w:val="18"/>
                <w:szCs w:val="18"/>
                <w:vertAlign w:val="baseline"/>
              </w:rPr>
            </w:pPr>
          </w:p>
        </w:tc>
        <w:tc>
          <w:tcPr>
            <w:tcW w:w="565" w:type="pct"/>
            <w:vMerge w:val="continue"/>
            <w:vAlign w:val="center"/>
          </w:tcPr>
          <w:p w14:paraId="076E263F">
            <w:pPr>
              <w:jc w:val="center"/>
              <w:rPr>
                <w:rFonts w:hint="eastAsia" w:ascii="Times New Roman" w:hAnsi="Times New Roman" w:eastAsia="宋体" w:cs="宋体"/>
                <w:sz w:val="18"/>
                <w:szCs w:val="18"/>
                <w:vertAlign w:val="baseline"/>
              </w:rPr>
            </w:pPr>
          </w:p>
        </w:tc>
      </w:tr>
      <w:tr w14:paraId="528E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 w:type="pct"/>
            <w:vMerge w:val="restart"/>
            <w:vAlign w:val="center"/>
          </w:tcPr>
          <w:p w14:paraId="229B0906">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类</w:t>
            </w:r>
          </w:p>
        </w:tc>
        <w:tc>
          <w:tcPr>
            <w:tcW w:w="133" w:type="pct"/>
            <w:vMerge w:val="restart"/>
            <w:vAlign w:val="center"/>
          </w:tcPr>
          <w:p w14:paraId="6CFFACF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款</w:t>
            </w:r>
          </w:p>
        </w:tc>
        <w:tc>
          <w:tcPr>
            <w:tcW w:w="126" w:type="pct"/>
            <w:vMerge w:val="restart"/>
            <w:vAlign w:val="center"/>
          </w:tcPr>
          <w:p w14:paraId="02A5FA1E">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w:t>
            </w:r>
          </w:p>
        </w:tc>
        <w:tc>
          <w:tcPr>
            <w:tcW w:w="1128" w:type="pct"/>
            <w:vAlign w:val="center"/>
          </w:tcPr>
          <w:p w14:paraId="6689FB43">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栏次</w:t>
            </w:r>
          </w:p>
        </w:tc>
        <w:tc>
          <w:tcPr>
            <w:tcW w:w="557" w:type="pct"/>
            <w:vAlign w:val="center"/>
          </w:tcPr>
          <w:p w14:paraId="4F3A74A5">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1</w:t>
            </w:r>
          </w:p>
        </w:tc>
        <w:tc>
          <w:tcPr>
            <w:tcW w:w="620" w:type="pct"/>
            <w:vAlign w:val="center"/>
          </w:tcPr>
          <w:p w14:paraId="53FDAC28">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w:t>
            </w:r>
          </w:p>
        </w:tc>
        <w:tc>
          <w:tcPr>
            <w:tcW w:w="571" w:type="pct"/>
            <w:vAlign w:val="center"/>
          </w:tcPr>
          <w:p w14:paraId="6503278F">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3</w:t>
            </w:r>
          </w:p>
        </w:tc>
        <w:tc>
          <w:tcPr>
            <w:tcW w:w="592" w:type="pct"/>
            <w:vAlign w:val="center"/>
          </w:tcPr>
          <w:p w14:paraId="3FA7CD6D">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4</w:t>
            </w:r>
          </w:p>
        </w:tc>
        <w:tc>
          <w:tcPr>
            <w:tcW w:w="571" w:type="pct"/>
            <w:vAlign w:val="center"/>
          </w:tcPr>
          <w:p w14:paraId="78DF789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5</w:t>
            </w:r>
          </w:p>
        </w:tc>
        <w:tc>
          <w:tcPr>
            <w:tcW w:w="565" w:type="pct"/>
            <w:vAlign w:val="center"/>
          </w:tcPr>
          <w:p w14:paraId="524D8D9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6</w:t>
            </w:r>
          </w:p>
        </w:tc>
      </w:tr>
      <w:tr w14:paraId="5FB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 w:type="pct"/>
            <w:vMerge w:val="continue"/>
            <w:vAlign w:val="center"/>
          </w:tcPr>
          <w:p w14:paraId="71A3BBD3">
            <w:pPr>
              <w:jc w:val="center"/>
              <w:rPr>
                <w:rFonts w:hint="eastAsia" w:ascii="Times New Roman" w:hAnsi="Times New Roman" w:eastAsia="宋体" w:cs="宋体"/>
                <w:sz w:val="18"/>
                <w:szCs w:val="18"/>
                <w:vertAlign w:val="baseline"/>
              </w:rPr>
            </w:pPr>
          </w:p>
        </w:tc>
        <w:tc>
          <w:tcPr>
            <w:tcW w:w="133" w:type="pct"/>
            <w:vMerge w:val="continue"/>
            <w:vAlign w:val="center"/>
          </w:tcPr>
          <w:p w14:paraId="06B3E8B9">
            <w:pPr>
              <w:jc w:val="center"/>
              <w:rPr>
                <w:rFonts w:hint="eastAsia" w:ascii="Times New Roman" w:hAnsi="Times New Roman" w:eastAsia="宋体" w:cs="宋体"/>
                <w:sz w:val="18"/>
                <w:szCs w:val="18"/>
                <w:vertAlign w:val="baseline"/>
              </w:rPr>
            </w:pPr>
          </w:p>
        </w:tc>
        <w:tc>
          <w:tcPr>
            <w:tcW w:w="126" w:type="pct"/>
            <w:vMerge w:val="continue"/>
            <w:vAlign w:val="center"/>
          </w:tcPr>
          <w:p w14:paraId="4B90B35E">
            <w:pPr>
              <w:jc w:val="center"/>
              <w:rPr>
                <w:rFonts w:hint="eastAsia" w:ascii="Times New Roman" w:hAnsi="Times New Roman" w:eastAsia="宋体" w:cs="宋体"/>
                <w:sz w:val="18"/>
                <w:szCs w:val="18"/>
                <w:vertAlign w:val="baseline"/>
              </w:rPr>
            </w:pPr>
          </w:p>
        </w:tc>
        <w:tc>
          <w:tcPr>
            <w:tcW w:w="1128" w:type="pct"/>
            <w:tcMar>
              <w:left w:w="20" w:type="dxa"/>
              <w:right w:w="20" w:type="dxa"/>
            </w:tcMar>
            <w:vAlign w:val="center"/>
          </w:tcPr>
          <w:p w14:paraId="3D460132">
            <w:pPr>
              <w:spacing w:before="0" w:after="0" w:line="240" w:lineRule="auto"/>
              <w:jc w:val="center"/>
              <w:rPr>
                <w:rFonts w:hint="eastAsia" w:ascii="Times New Roman" w:hAnsi="Times New Roman" w:eastAsia="宋体" w:cs="宋体"/>
                <w:sz w:val="18"/>
                <w:szCs w:val="18"/>
                <w:vertAlign w:val="baseline"/>
                <w:lang w:val="en-US"/>
              </w:rPr>
            </w:pPr>
            <w:r>
              <w:rPr>
                <w:rFonts w:ascii="Times New Roman" w:hAnsi="Times New Roman" w:eastAsia="宋体"/>
                <w:b w:val="0"/>
                <w:sz w:val="18"/>
              </w:rPr>
              <w:t>合计</w:t>
            </w:r>
          </w:p>
        </w:tc>
        <w:tc>
          <w:tcPr>
            <w:tcW w:w="557" w:type="pct"/>
            <w:tcMar>
              <w:left w:w="20" w:type="dxa"/>
              <w:right w:w="20" w:type="dxa"/>
            </w:tcMar>
            <w:vAlign w:val="center"/>
          </w:tcPr>
          <w:p w14:paraId="69469E99">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1,158.48</w:t>
            </w:r>
          </w:p>
        </w:tc>
        <w:tc>
          <w:tcPr>
            <w:tcW w:w="620" w:type="pct"/>
            <w:tcMar>
              <w:left w:w="20" w:type="dxa"/>
              <w:right w:w="20" w:type="dxa"/>
            </w:tcMar>
            <w:vAlign w:val="center"/>
          </w:tcPr>
          <w:p w14:paraId="5BC13D44">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831.55</w:t>
            </w:r>
          </w:p>
        </w:tc>
        <w:tc>
          <w:tcPr>
            <w:tcW w:w="571" w:type="pct"/>
            <w:tcMar>
              <w:left w:w="20" w:type="dxa"/>
              <w:right w:w="20" w:type="dxa"/>
            </w:tcMar>
            <w:vAlign w:val="center"/>
          </w:tcPr>
          <w:p w14:paraId="677464E9">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326.93</w:t>
            </w:r>
          </w:p>
        </w:tc>
        <w:tc>
          <w:tcPr>
            <w:tcW w:w="592" w:type="pct"/>
            <w:tcMar>
              <w:left w:w="20" w:type="dxa"/>
              <w:right w:w="20" w:type="dxa"/>
            </w:tcMar>
            <w:vAlign w:val="center"/>
          </w:tcPr>
          <w:p w14:paraId="742C9F4E">
            <w:pPr>
              <w:spacing w:before="0" w:after="0" w:line="240" w:lineRule="auto"/>
              <w:jc w:val="right"/>
              <w:rPr>
                <w:rFonts w:hint="eastAsia" w:ascii="Times New Roman" w:hAnsi="Times New Roman" w:eastAsia="宋体" w:cs="宋体"/>
                <w:sz w:val="18"/>
                <w:szCs w:val="18"/>
                <w:vertAlign w:val="baseline"/>
              </w:rPr>
            </w:pPr>
          </w:p>
        </w:tc>
        <w:tc>
          <w:tcPr>
            <w:tcW w:w="571" w:type="pct"/>
            <w:tcMar>
              <w:left w:w="20" w:type="dxa"/>
              <w:right w:w="20" w:type="dxa"/>
            </w:tcMar>
            <w:vAlign w:val="center"/>
          </w:tcPr>
          <w:p w14:paraId="76AA085D">
            <w:pPr>
              <w:spacing w:before="0" w:after="0" w:line="240" w:lineRule="auto"/>
              <w:jc w:val="right"/>
              <w:rPr>
                <w:rFonts w:hint="eastAsia" w:ascii="Times New Roman" w:hAnsi="Times New Roman" w:eastAsia="宋体" w:cs="宋体"/>
                <w:sz w:val="18"/>
                <w:szCs w:val="18"/>
                <w:vertAlign w:val="baseline"/>
              </w:rPr>
            </w:pPr>
          </w:p>
        </w:tc>
        <w:tc>
          <w:tcPr>
            <w:tcW w:w="565" w:type="pct"/>
            <w:tcMar>
              <w:left w:w="20" w:type="dxa"/>
              <w:right w:w="20" w:type="dxa"/>
            </w:tcMar>
            <w:vAlign w:val="center"/>
          </w:tcPr>
          <w:p w14:paraId="11609928">
            <w:pPr>
              <w:spacing w:before="0" w:after="0" w:line="240" w:lineRule="auto"/>
              <w:jc w:val="right"/>
              <w:rPr>
                <w:rFonts w:hint="eastAsia" w:ascii="Times New Roman" w:hAnsi="Times New Roman" w:eastAsia="宋体" w:cs="宋体"/>
                <w:sz w:val="18"/>
                <w:szCs w:val="18"/>
                <w:vertAlign w:val="baseline"/>
              </w:rPr>
            </w:pPr>
          </w:p>
        </w:tc>
      </w:tr>
      <w:tr w14:paraId="24A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gridSpan w:val="3"/>
            <w:tcMar>
              <w:left w:w="20" w:type="dxa"/>
              <w:right w:w="20" w:type="dxa"/>
            </w:tcMar>
            <w:vAlign w:val="center"/>
          </w:tcPr>
          <w:p w14:paraId="3C7C00E2">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sz w:val="18"/>
              </w:rPr>
              <w:t>204</w:t>
            </w:r>
          </w:p>
        </w:tc>
        <w:tc>
          <w:tcPr>
            <w:tcW w:w="1128" w:type="pct"/>
            <w:tcMar>
              <w:left w:w="20" w:type="dxa"/>
              <w:right w:w="20" w:type="dxa"/>
            </w:tcMar>
            <w:vAlign w:val="center"/>
          </w:tcPr>
          <w:p w14:paraId="25D3019D">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sz w:val="18"/>
              </w:rPr>
              <w:t>公共安全支出</w:t>
            </w:r>
          </w:p>
        </w:tc>
        <w:tc>
          <w:tcPr>
            <w:tcW w:w="557" w:type="pct"/>
            <w:tcMar>
              <w:left w:w="20" w:type="dxa"/>
              <w:right w:w="20" w:type="dxa"/>
            </w:tcMar>
            <w:vAlign w:val="center"/>
          </w:tcPr>
          <w:p w14:paraId="4A42556B">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sz w:val="18"/>
              </w:rPr>
              <w:t>1,095.18</w:t>
            </w:r>
          </w:p>
        </w:tc>
        <w:tc>
          <w:tcPr>
            <w:tcW w:w="620" w:type="pct"/>
            <w:tcMar>
              <w:left w:w="20" w:type="dxa"/>
              <w:right w:w="20" w:type="dxa"/>
            </w:tcMar>
            <w:vAlign w:val="center"/>
          </w:tcPr>
          <w:p w14:paraId="3523446F">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sz w:val="18"/>
              </w:rPr>
              <w:t>768.25</w:t>
            </w:r>
          </w:p>
        </w:tc>
        <w:tc>
          <w:tcPr>
            <w:tcW w:w="571" w:type="pct"/>
            <w:tcMar>
              <w:left w:w="20" w:type="dxa"/>
              <w:right w:w="20" w:type="dxa"/>
            </w:tcMar>
            <w:vAlign w:val="center"/>
          </w:tcPr>
          <w:p w14:paraId="6EFFAF9D">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sz w:val="18"/>
              </w:rPr>
              <w:t>326.93</w:t>
            </w:r>
          </w:p>
        </w:tc>
        <w:tc>
          <w:tcPr>
            <w:tcW w:w="592" w:type="pct"/>
            <w:tcMar>
              <w:left w:w="20" w:type="dxa"/>
              <w:right w:w="20" w:type="dxa"/>
            </w:tcMar>
            <w:vAlign w:val="center"/>
          </w:tcPr>
          <w:p w14:paraId="68DD9575">
            <w:pPr>
              <w:spacing w:before="0" w:after="0" w:line="240" w:lineRule="auto"/>
              <w:jc w:val="right"/>
              <w:rPr>
                <w:rFonts w:hint="eastAsia" w:ascii="Times New Roman" w:hAnsi="Times New Roman" w:eastAsia="宋体" w:cs="宋体"/>
                <w:sz w:val="18"/>
                <w:szCs w:val="18"/>
                <w:vertAlign w:val="baseline"/>
              </w:rPr>
            </w:pPr>
          </w:p>
        </w:tc>
        <w:tc>
          <w:tcPr>
            <w:tcW w:w="571" w:type="pct"/>
            <w:tcMar>
              <w:left w:w="20" w:type="dxa"/>
              <w:right w:w="20" w:type="dxa"/>
            </w:tcMar>
            <w:vAlign w:val="center"/>
          </w:tcPr>
          <w:p w14:paraId="11C6082A">
            <w:pPr>
              <w:spacing w:before="0" w:after="0" w:line="240" w:lineRule="auto"/>
              <w:jc w:val="right"/>
              <w:rPr>
                <w:rFonts w:hint="eastAsia" w:ascii="Times New Roman" w:hAnsi="Times New Roman" w:eastAsia="宋体" w:cs="宋体"/>
                <w:sz w:val="18"/>
                <w:szCs w:val="18"/>
                <w:vertAlign w:val="baseline"/>
              </w:rPr>
            </w:pPr>
          </w:p>
        </w:tc>
        <w:tc>
          <w:tcPr>
            <w:tcW w:w="565" w:type="pct"/>
            <w:tcMar>
              <w:left w:w="20" w:type="dxa"/>
              <w:right w:w="20" w:type="dxa"/>
            </w:tcMar>
            <w:vAlign w:val="center"/>
          </w:tcPr>
          <w:p w14:paraId="3B26833D">
            <w:pPr>
              <w:spacing w:before="0" w:after="0" w:line="240" w:lineRule="auto"/>
              <w:jc w:val="right"/>
              <w:rPr>
                <w:rFonts w:hint="eastAsia" w:ascii="Times New Roman" w:hAnsi="Times New Roman" w:eastAsia="宋体" w:cs="宋体"/>
                <w:sz w:val="18"/>
                <w:szCs w:val="18"/>
                <w:vertAlign w:val="baseline"/>
              </w:rPr>
            </w:pPr>
          </w:p>
        </w:tc>
      </w:tr>
      <w:tr w14:paraId="30EA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gridSpan w:val="3"/>
            <w:tcMar>
              <w:left w:w="20" w:type="dxa"/>
              <w:right w:w="20" w:type="dxa"/>
            </w:tcMar>
            <w:vAlign w:val="center"/>
          </w:tcPr>
          <w:p w14:paraId="09CA6C7C">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20404</w:t>
            </w:r>
          </w:p>
        </w:tc>
        <w:tc>
          <w:tcPr>
            <w:tcW w:w="1128" w:type="pct"/>
            <w:tcMar>
              <w:left w:w="20" w:type="dxa"/>
              <w:right w:w="20" w:type="dxa"/>
            </w:tcMar>
            <w:vAlign w:val="center"/>
          </w:tcPr>
          <w:p w14:paraId="2464F601">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检察</w:t>
            </w:r>
          </w:p>
        </w:tc>
        <w:tc>
          <w:tcPr>
            <w:tcW w:w="557" w:type="pct"/>
            <w:tcMar>
              <w:left w:w="20" w:type="dxa"/>
              <w:right w:w="20" w:type="dxa"/>
            </w:tcMar>
            <w:vAlign w:val="center"/>
          </w:tcPr>
          <w:p w14:paraId="4F5692C9">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1,095.18</w:t>
            </w:r>
          </w:p>
        </w:tc>
        <w:tc>
          <w:tcPr>
            <w:tcW w:w="620" w:type="pct"/>
            <w:tcMar>
              <w:left w:w="20" w:type="dxa"/>
              <w:right w:w="20" w:type="dxa"/>
            </w:tcMar>
            <w:vAlign w:val="center"/>
          </w:tcPr>
          <w:p w14:paraId="3F56491D">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768.25</w:t>
            </w:r>
          </w:p>
        </w:tc>
        <w:tc>
          <w:tcPr>
            <w:tcW w:w="571" w:type="pct"/>
            <w:tcMar>
              <w:left w:w="20" w:type="dxa"/>
              <w:right w:w="20" w:type="dxa"/>
            </w:tcMar>
            <w:vAlign w:val="center"/>
          </w:tcPr>
          <w:p w14:paraId="4D8C2B3E">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326.93</w:t>
            </w:r>
          </w:p>
        </w:tc>
        <w:tc>
          <w:tcPr>
            <w:tcW w:w="592" w:type="pct"/>
            <w:tcMar>
              <w:left w:w="20" w:type="dxa"/>
              <w:right w:w="20" w:type="dxa"/>
            </w:tcMar>
            <w:vAlign w:val="center"/>
          </w:tcPr>
          <w:p w14:paraId="5485D518">
            <w:pPr>
              <w:spacing w:before="0" w:after="0" w:line="240" w:lineRule="auto"/>
              <w:jc w:val="right"/>
              <w:rPr>
                <w:rFonts w:hint="eastAsia" w:ascii="Times New Roman" w:hAnsi="Times New Roman" w:eastAsia="宋体" w:cs="宋体"/>
                <w:sz w:val="18"/>
                <w:szCs w:val="18"/>
                <w:vertAlign w:val="baseline"/>
              </w:rPr>
            </w:pPr>
          </w:p>
        </w:tc>
        <w:tc>
          <w:tcPr>
            <w:tcW w:w="571" w:type="pct"/>
            <w:tcMar>
              <w:left w:w="20" w:type="dxa"/>
              <w:right w:w="20" w:type="dxa"/>
            </w:tcMar>
            <w:vAlign w:val="center"/>
          </w:tcPr>
          <w:p w14:paraId="517FD370">
            <w:pPr>
              <w:spacing w:before="0" w:after="0" w:line="240" w:lineRule="auto"/>
              <w:jc w:val="right"/>
              <w:rPr>
                <w:rFonts w:hint="eastAsia" w:ascii="Times New Roman" w:hAnsi="Times New Roman" w:eastAsia="宋体" w:cs="宋体"/>
                <w:sz w:val="18"/>
                <w:szCs w:val="18"/>
                <w:vertAlign w:val="baseline"/>
              </w:rPr>
            </w:pPr>
          </w:p>
        </w:tc>
        <w:tc>
          <w:tcPr>
            <w:tcW w:w="565" w:type="pct"/>
            <w:tcMar>
              <w:left w:w="20" w:type="dxa"/>
              <w:right w:w="20" w:type="dxa"/>
            </w:tcMar>
            <w:vAlign w:val="center"/>
          </w:tcPr>
          <w:p w14:paraId="7B35546B">
            <w:pPr>
              <w:spacing w:before="0" w:after="0" w:line="240" w:lineRule="auto"/>
              <w:jc w:val="right"/>
              <w:rPr>
                <w:rFonts w:hint="eastAsia" w:ascii="Times New Roman" w:hAnsi="Times New Roman" w:eastAsia="宋体" w:cs="宋体"/>
                <w:sz w:val="18"/>
                <w:szCs w:val="18"/>
                <w:vertAlign w:val="baseline"/>
              </w:rPr>
            </w:pPr>
          </w:p>
        </w:tc>
      </w:tr>
      <w:tr w14:paraId="53A2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gridSpan w:val="3"/>
            <w:tcMar>
              <w:left w:w="20" w:type="dxa"/>
              <w:right w:w="20" w:type="dxa"/>
            </w:tcMar>
            <w:vAlign w:val="center"/>
          </w:tcPr>
          <w:p w14:paraId="0367D8EA">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2040401</w:t>
            </w:r>
          </w:p>
        </w:tc>
        <w:tc>
          <w:tcPr>
            <w:tcW w:w="1128" w:type="pct"/>
            <w:tcMar>
              <w:left w:w="20" w:type="dxa"/>
              <w:right w:w="20" w:type="dxa"/>
            </w:tcMar>
            <w:vAlign w:val="center"/>
          </w:tcPr>
          <w:p w14:paraId="3D9B1C6B">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行政运行</w:t>
            </w:r>
          </w:p>
        </w:tc>
        <w:tc>
          <w:tcPr>
            <w:tcW w:w="557" w:type="pct"/>
            <w:tcMar>
              <w:left w:w="20" w:type="dxa"/>
              <w:right w:w="20" w:type="dxa"/>
            </w:tcMar>
            <w:vAlign w:val="center"/>
          </w:tcPr>
          <w:p w14:paraId="66B1E436">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695.69</w:t>
            </w:r>
          </w:p>
        </w:tc>
        <w:tc>
          <w:tcPr>
            <w:tcW w:w="620" w:type="pct"/>
            <w:tcMar>
              <w:left w:w="20" w:type="dxa"/>
              <w:right w:w="20" w:type="dxa"/>
            </w:tcMar>
            <w:vAlign w:val="center"/>
          </w:tcPr>
          <w:p w14:paraId="2B82170A">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695.69</w:t>
            </w:r>
          </w:p>
        </w:tc>
        <w:tc>
          <w:tcPr>
            <w:tcW w:w="571" w:type="pct"/>
            <w:tcMar>
              <w:left w:w="20" w:type="dxa"/>
              <w:right w:w="20" w:type="dxa"/>
            </w:tcMar>
            <w:vAlign w:val="center"/>
          </w:tcPr>
          <w:p w14:paraId="6D3DF99F">
            <w:pPr>
              <w:spacing w:before="0" w:after="0" w:line="240" w:lineRule="auto"/>
              <w:jc w:val="right"/>
              <w:rPr>
                <w:rFonts w:hint="eastAsia" w:ascii="Times New Roman" w:hAnsi="Times New Roman" w:eastAsia="宋体" w:cs="宋体"/>
                <w:sz w:val="18"/>
                <w:szCs w:val="18"/>
                <w:vertAlign w:val="baseline"/>
              </w:rPr>
            </w:pPr>
          </w:p>
        </w:tc>
        <w:tc>
          <w:tcPr>
            <w:tcW w:w="592" w:type="pct"/>
            <w:tcMar>
              <w:left w:w="20" w:type="dxa"/>
              <w:right w:w="20" w:type="dxa"/>
            </w:tcMar>
            <w:vAlign w:val="center"/>
          </w:tcPr>
          <w:p w14:paraId="2B73039B">
            <w:pPr>
              <w:spacing w:before="0" w:after="0" w:line="240" w:lineRule="auto"/>
              <w:jc w:val="right"/>
              <w:rPr>
                <w:rFonts w:hint="eastAsia" w:ascii="Times New Roman" w:hAnsi="Times New Roman" w:eastAsia="宋体" w:cs="宋体"/>
                <w:sz w:val="18"/>
                <w:szCs w:val="18"/>
                <w:vertAlign w:val="baseline"/>
              </w:rPr>
            </w:pPr>
          </w:p>
        </w:tc>
        <w:tc>
          <w:tcPr>
            <w:tcW w:w="571" w:type="pct"/>
            <w:tcMar>
              <w:left w:w="20" w:type="dxa"/>
              <w:right w:w="20" w:type="dxa"/>
            </w:tcMar>
            <w:vAlign w:val="center"/>
          </w:tcPr>
          <w:p w14:paraId="2F7A22A8">
            <w:pPr>
              <w:spacing w:before="0" w:after="0" w:line="240" w:lineRule="auto"/>
              <w:jc w:val="right"/>
              <w:rPr>
                <w:rFonts w:hint="eastAsia" w:ascii="Times New Roman" w:hAnsi="Times New Roman" w:eastAsia="宋体" w:cs="宋体"/>
                <w:sz w:val="18"/>
                <w:szCs w:val="18"/>
                <w:vertAlign w:val="baseline"/>
              </w:rPr>
            </w:pPr>
          </w:p>
        </w:tc>
        <w:tc>
          <w:tcPr>
            <w:tcW w:w="565" w:type="pct"/>
            <w:tcMar>
              <w:left w:w="20" w:type="dxa"/>
              <w:right w:w="20" w:type="dxa"/>
            </w:tcMar>
            <w:vAlign w:val="center"/>
          </w:tcPr>
          <w:p w14:paraId="70CE862A">
            <w:pPr>
              <w:spacing w:before="0" w:after="0" w:line="240" w:lineRule="auto"/>
              <w:jc w:val="right"/>
              <w:rPr>
                <w:rFonts w:hint="eastAsia" w:ascii="Times New Roman" w:hAnsi="Times New Roman" w:eastAsia="宋体" w:cs="宋体"/>
                <w:sz w:val="18"/>
                <w:szCs w:val="18"/>
                <w:vertAlign w:val="baseline"/>
              </w:rPr>
            </w:pPr>
          </w:p>
        </w:tc>
      </w:tr>
      <w:tr w14:paraId="324C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14338800">
            <w:pPr>
              <w:spacing w:before="0" w:after="0" w:line="240" w:lineRule="auto"/>
            </w:pPr>
            <w:r>
              <w:rPr>
                <w:rFonts w:ascii="Times New Roman" w:hAnsi="Times New Roman" w:eastAsia="宋体"/>
                <w:b w:val="0"/>
                <w:sz w:val="18"/>
              </w:rPr>
              <w:t>2040409</w:t>
            </w:r>
          </w:p>
        </w:tc>
        <w:tc>
          <w:tcPr>
            <w:tcW w:w="2362" w:type="dxa"/>
            <w:tcMar>
              <w:left w:w="20" w:type="dxa"/>
              <w:right w:w="20" w:type="dxa"/>
            </w:tcMar>
            <w:vAlign w:val="center"/>
          </w:tcPr>
          <w:p w14:paraId="6BD0D82B">
            <w:pPr>
              <w:spacing w:before="0" w:after="0" w:line="240" w:lineRule="auto"/>
            </w:pPr>
            <w:r>
              <w:rPr>
                <w:rFonts w:ascii="Times New Roman" w:hAnsi="Times New Roman" w:eastAsia="宋体"/>
                <w:b w:val="0"/>
                <w:sz w:val="18"/>
              </w:rPr>
              <w:t>“两房”建设</w:t>
            </w:r>
          </w:p>
        </w:tc>
        <w:tc>
          <w:tcPr>
            <w:tcW w:w="1140" w:type="dxa"/>
            <w:tcMar>
              <w:left w:w="20" w:type="dxa"/>
              <w:right w:w="20" w:type="dxa"/>
            </w:tcMar>
            <w:vAlign w:val="center"/>
          </w:tcPr>
          <w:p w14:paraId="7D465224">
            <w:pPr>
              <w:spacing w:before="0" w:after="0" w:line="240" w:lineRule="auto"/>
              <w:jc w:val="right"/>
            </w:pPr>
            <w:r>
              <w:rPr>
                <w:rFonts w:ascii="Times New Roman" w:hAnsi="Times New Roman" w:eastAsia="宋体"/>
                <w:b w:val="0"/>
                <w:sz w:val="18"/>
              </w:rPr>
              <w:t>71.60</w:t>
            </w:r>
          </w:p>
        </w:tc>
        <w:tc>
          <w:tcPr>
            <w:tcW w:w="1275" w:type="dxa"/>
            <w:tcMar>
              <w:left w:w="20" w:type="dxa"/>
              <w:right w:w="20" w:type="dxa"/>
            </w:tcMar>
            <w:vAlign w:val="center"/>
          </w:tcPr>
          <w:p w14:paraId="0640DE68">
            <w:pPr>
              <w:spacing w:before="0" w:after="0" w:line="240" w:lineRule="auto"/>
              <w:jc w:val="right"/>
            </w:pPr>
          </w:p>
        </w:tc>
        <w:tc>
          <w:tcPr>
            <w:tcW w:w="1170" w:type="dxa"/>
            <w:tcMar>
              <w:left w:w="20" w:type="dxa"/>
              <w:right w:w="20" w:type="dxa"/>
            </w:tcMar>
            <w:vAlign w:val="center"/>
          </w:tcPr>
          <w:p w14:paraId="107B9D39">
            <w:pPr>
              <w:spacing w:before="0" w:after="0" w:line="240" w:lineRule="auto"/>
              <w:jc w:val="right"/>
            </w:pPr>
            <w:r>
              <w:rPr>
                <w:rFonts w:ascii="Times New Roman" w:hAnsi="Times New Roman" w:eastAsia="宋体"/>
                <w:b w:val="0"/>
                <w:sz w:val="18"/>
              </w:rPr>
              <w:t>71.60</w:t>
            </w:r>
          </w:p>
        </w:tc>
        <w:tc>
          <w:tcPr>
            <w:tcW w:w="1215" w:type="dxa"/>
            <w:tcMar>
              <w:left w:w="20" w:type="dxa"/>
              <w:right w:w="20" w:type="dxa"/>
            </w:tcMar>
            <w:vAlign w:val="center"/>
          </w:tcPr>
          <w:p w14:paraId="191584B6">
            <w:pPr>
              <w:spacing w:before="0" w:after="0" w:line="240" w:lineRule="auto"/>
              <w:jc w:val="right"/>
            </w:pPr>
          </w:p>
        </w:tc>
        <w:tc>
          <w:tcPr>
            <w:tcW w:w="1170" w:type="dxa"/>
            <w:tcMar>
              <w:left w:w="20" w:type="dxa"/>
              <w:right w:w="20" w:type="dxa"/>
            </w:tcMar>
            <w:vAlign w:val="center"/>
          </w:tcPr>
          <w:p w14:paraId="049E5F9B">
            <w:pPr>
              <w:spacing w:before="0" w:after="0" w:line="240" w:lineRule="auto"/>
              <w:jc w:val="right"/>
            </w:pPr>
          </w:p>
        </w:tc>
        <w:tc>
          <w:tcPr>
            <w:tcW w:w="1162" w:type="dxa"/>
            <w:tcMar>
              <w:left w:w="20" w:type="dxa"/>
              <w:right w:w="20" w:type="dxa"/>
            </w:tcMar>
            <w:vAlign w:val="center"/>
          </w:tcPr>
          <w:p w14:paraId="0D4CABDE">
            <w:pPr>
              <w:spacing w:before="0" w:after="0" w:line="240" w:lineRule="auto"/>
              <w:jc w:val="right"/>
            </w:pPr>
          </w:p>
        </w:tc>
      </w:tr>
      <w:tr w14:paraId="25BF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593BD9AF">
            <w:pPr>
              <w:spacing w:before="0" w:after="0" w:line="240" w:lineRule="auto"/>
            </w:pPr>
            <w:r>
              <w:rPr>
                <w:rFonts w:ascii="Times New Roman" w:hAnsi="Times New Roman" w:eastAsia="宋体"/>
                <w:b w:val="0"/>
                <w:sz w:val="18"/>
              </w:rPr>
              <w:t>2040410</w:t>
            </w:r>
          </w:p>
        </w:tc>
        <w:tc>
          <w:tcPr>
            <w:tcW w:w="2362" w:type="dxa"/>
            <w:tcMar>
              <w:left w:w="20" w:type="dxa"/>
              <w:right w:w="20" w:type="dxa"/>
            </w:tcMar>
            <w:vAlign w:val="center"/>
          </w:tcPr>
          <w:p w14:paraId="0A5904DD">
            <w:pPr>
              <w:spacing w:before="0" w:after="0" w:line="240" w:lineRule="auto"/>
            </w:pPr>
            <w:r>
              <w:rPr>
                <w:rFonts w:ascii="Times New Roman" w:hAnsi="Times New Roman" w:eastAsia="宋体"/>
                <w:b w:val="0"/>
                <w:sz w:val="18"/>
              </w:rPr>
              <w:t>检察监督</w:t>
            </w:r>
          </w:p>
        </w:tc>
        <w:tc>
          <w:tcPr>
            <w:tcW w:w="1140" w:type="dxa"/>
            <w:tcMar>
              <w:left w:w="20" w:type="dxa"/>
              <w:right w:w="20" w:type="dxa"/>
            </w:tcMar>
            <w:vAlign w:val="center"/>
          </w:tcPr>
          <w:p w14:paraId="41D003FB">
            <w:pPr>
              <w:spacing w:before="0" w:after="0" w:line="240" w:lineRule="auto"/>
              <w:jc w:val="right"/>
            </w:pPr>
            <w:r>
              <w:rPr>
                <w:rFonts w:ascii="Times New Roman" w:hAnsi="Times New Roman" w:eastAsia="宋体"/>
                <w:b w:val="0"/>
                <w:sz w:val="18"/>
              </w:rPr>
              <w:t>223.96</w:t>
            </w:r>
          </w:p>
        </w:tc>
        <w:tc>
          <w:tcPr>
            <w:tcW w:w="1275" w:type="dxa"/>
            <w:tcMar>
              <w:left w:w="20" w:type="dxa"/>
              <w:right w:w="20" w:type="dxa"/>
            </w:tcMar>
            <w:vAlign w:val="center"/>
          </w:tcPr>
          <w:p w14:paraId="5512955B">
            <w:pPr>
              <w:spacing w:before="0" w:after="0" w:line="240" w:lineRule="auto"/>
              <w:jc w:val="right"/>
            </w:pPr>
          </w:p>
        </w:tc>
        <w:tc>
          <w:tcPr>
            <w:tcW w:w="1170" w:type="dxa"/>
            <w:tcMar>
              <w:left w:w="20" w:type="dxa"/>
              <w:right w:w="20" w:type="dxa"/>
            </w:tcMar>
            <w:vAlign w:val="center"/>
          </w:tcPr>
          <w:p w14:paraId="3B4BDD1B">
            <w:pPr>
              <w:spacing w:before="0" w:after="0" w:line="240" w:lineRule="auto"/>
              <w:jc w:val="right"/>
            </w:pPr>
            <w:r>
              <w:rPr>
                <w:rFonts w:ascii="Times New Roman" w:hAnsi="Times New Roman" w:eastAsia="宋体"/>
                <w:b w:val="0"/>
                <w:sz w:val="18"/>
              </w:rPr>
              <w:t>223.96</w:t>
            </w:r>
          </w:p>
        </w:tc>
        <w:tc>
          <w:tcPr>
            <w:tcW w:w="1215" w:type="dxa"/>
            <w:tcMar>
              <w:left w:w="20" w:type="dxa"/>
              <w:right w:w="20" w:type="dxa"/>
            </w:tcMar>
            <w:vAlign w:val="center"/>
          </w:tcPr>
          <w:p w14:paraId="05A1AC5D">
            <w:pPr>
              <w:spacing w:before="0" w:after="0" w:line="240" w:lineRule="auto"/>
              <w:jc w:val="right"/>
            </w:pPr>
          </w:p>
        </w:tc>
        <w:tc>
          <w:tcPr>
            <w:tcW w:w="1170" w:type="dxa"/>
            <w:tcMar>
              <w:left w:w="20" w:type="dxa"/>
              <w:right w:w="20" w:type="dxa"/>
            </w:tcMar>
            <w:vAlign w:val="center"/>
          </w:tcPr>
          <w:p w14:paraId="7761EB10">
            <w:pPr>
              <w:spacing w:before="0" w:after="0" w:line="240" w:lineRule="auto"/>
              <w:jc w:val="right"/>
            </w:pPr>
          </w:p>
        </w:tc>
        <w:tc>
          <w:tcPr>
            <w:tcW w:w="1162" w:type="dxa"/>
            <w:tcMar>
              <w:left w:w="20" w:type="dxa"/>
              <w:right w:w="20" w:type="dxa"/>
            </w:tcMar>
            <w:vAlign w:val="center"/>
          </w:tcPr>
          <w:p w14:paraId="3A9A47DF">
            <w:pPr>
              <w:spacing w:before="0" w:after="0" w:line="240" w:lineRule="auto"/>
              <w:jc w:val="right"/>
            </w:pPr>
          </w:p>
        </w:tc>
      </w:tr>
      <w:tr w14:paraId="097C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025E538">
            <w:pPr>
              <w:spacing w:before="0" w:after="0" w:line="240" w:lineRule="auto"/>
            </w:pPr>
            <w:r>
              <w:rPr>
                <w:rFonts w:ascii="Times New Roman" w:hAnsi="Times New Roman" w:eastAsia="宋体"/>
                <w:b w:val="0"/>
                <w:sz w:val="18"/>
              </w:rPr>
              <w:t>2040499</w:t>
            </w:r>
          </w:p>
        </w:tc>
        <w:tc>
          <w:tcPr>
            <w:tcW w:w="2362" w:type="dxa"/>
            <w:tcMar>
              <w:left w:w="20" w:type="dxa"/>
              <w:right w:w="20" w:type="dxa"/>
            </w:tcMar>
            <w:vAlign w:val="center"/>
          </w:tcPr>
          <w:p w14:paraId="375C0A5B">
            <w:pPr>
              <w:spacing w:before="0" w:after="0" w:line="240" w:lineRule="auto"/>
            </w:pPr>
            <w:r>
              <w:rPr>
                <w:rFonts w:ascii="Times New Roman" w:hAnsi="Times New Roman" w:eastAsia="宋体"/>
                <w:b w:val="0"/>
                <w:sz w:val="18"/>
              </w:rPr>
              <w:t>其他检察支出</w:t>
            </w:r>
          </w:p>
        </w:tc>
        <w:tc>
          <w:tcPr>
            <w:tcW w:w="1140" w:type="dxa"/>
            <w:tcMar>
              <w:left w:w="20" w:type="dxa"/>
              <w:right w:w="20" w:type="dxa"/>
            </w:tcMar>
            <w:vAlign w:val="center"/>
          </w:tcPr>
          <w:p w14:paraId="1255A6E5">
            <w:pPr>
              <w:spacing w:before="0" w:after="0" w:line="240" w:lineRule="auto"/>
              <w:jc w:val="right"/>
            </w:pPr>
            <w:r>
              <w:rPr>
                <w:rFonts w:ascii="Times New Roman" w:hAnsi="Times New Roman" w:eastAsia="宋体"/>
                <w:b w:val="0"/>
                <w:sz w:val="18"/>
              </w:rPr>
              <w:t>103.93</w:t>
            </w:r>
          </w:p>
        </w:tc>
        <w:tc>
          <w:tcPr>
            <w:tcW w:w="1275" w:type="dxa"/>
            <w:tcMar>
              <w:left w:w="20" w:type="dxa"/>
              <w:right w:w="20" w:type="dxa"/>
            </w:tcMar>
            <w:vAlign w:val="center"/>
          </w:tcPr>
          <w:p w14:paraId="1FE834DB">
            <w:pPr>
              <w:spacing w:before="0" w:after="0" w:line="240" w:lineRule="auto"/>
              <w:jc w:val="right"/>
            </w:pPr>
            <w:r>
              <w:rPr>
                <w:rFonts w:ascii="Times New Roman" w:hAnsi="Times New Roman" w:eastAsia="宋体"/>
                <w:b w:val="0"/>
                <w:sz w:val="18"/>
              </w:rPr>
              <w:t>72.56</w:t>
            </w:r>
          </w:p>
        </w:tc>
        <w:tc>
          <w:tcPr>
            <w:tcW w:w="1170" w:type="dxa"/>
            <w:tcMar>
              <w:left w:w="20" w:type="dxa"/>
              <w:right w:w="20" w:type="dxa"/>
            </w:tcMar>
            <w:vAlign w:val="center"/>
          </w:tcPr>
          <w:p w14:paraId="08918AC3">
            <w:pPr>
              <w:spacing w:before="0" w:after="0" w:line="240" w:lineRule="auto"/>
              <w:jc w:val="right"/>
            </w:pPr>
            <w:r>
              <w:rPr>
                <w:rFonts w:ascii="Times New Roman" w:hAnsi="Times New Roman" w:eastAsia="宋体"/>
                <w:b w:val="0"/>
                <w:sz w:val="18"/>
              </w:rPr>
              <w:t>31.37</w:t>
            </w:r>
          </w:p>
        </w:tc>
        <w:tc>
          <w:tcPr>
            <w:tcW w:w="1215" w:type="dxa"/>
            <w:tcMar>
              <w:left w:w="20" w:type="dxa"/>
              <w:right w:w="20" w:type="dxa"/>
            </w:tcMar>
            <w:vAlign w:val="center"/>
          </w:tcPr>
          <w:p w14:paraId="67AC1A1D">
            <w:pPr>
              <w:spacing w:before="0" w:after="0" w:line="240" w:lineRule="auto"/>
              <w:jc w:val="right"/>
            </w:pPr>
          </w:p>
        </w:tc>
        <w:tc>
          <w:tcPr>
            <w:tcW w:w="1170" w:type="dxa"/>
            <w:tcMar>
              <w:left w:w="20" w:type="dxa"/>
              <w:right w:w="20" w:type="dxa"/>
            </w:tcMar>
            <w:vAlign w:val="center"/>
          </w:tcPr>
          <w:p w14:paraId="03A85575">
            <w:pPr>
              <w:spacing w:before="0" w:after="0" w:line="240" w:lineRule="auto"/>
              <w:jc w:val="right"/>
            </w:pPr>
          </w:p>
        </w:tc>
        <w:tc>
          <w:tcPr>
            <w:tcW w:w="1162" w:type="dxa"/>
            <w:tcMar>
              <w:left w:w="20" w:type="dxa"/>
              <w:right w:w="20" w:type="dxa"/>
            </w:tcMar>
            <w:vAlign w:val="center"/>
          </w:tcPr>
          <w:p w14:paraId="714B2085">
            <w:pPr>
              <w:spacing w:before="0" w:after="0" w:line="240" w:lineRule="auto"/>
              <w:jc w:val="right"/>
            </w:pPr>
          </w:p>
        </w:tc>
      </w:tr>
      <w:tr w14:paraId="1105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07FEF2B">
            <w:pPr>
              <w:spacing w:before="0" w:after="0" w:line="240" w:lineRule="auto"/>
            </w:pPr>
            <w:r>
              <w:rPr>
                <w:rFonts w:ascii="Times New Roman" w:hAnsi="Times New Roman" w:eastAsia="宋体"/>
                <w:b/>
                <w:sz w:val="18"/>
              </w:rPr>
              <w:t>208</w:t>
            </w:r>
          </w:p>
        </w:tc>
        <w:tc>
          <w:tcPr>
            <w:tcW w:w="2362" w:type="dxa"/>
            <w:tcMar>
              <w:left w:w="20" w:type="dxa"/>
              <w:right w:w="20" w:type="dxa"/>
            </w:tcMar>
            <w:vAlign w:val="center"/>
          </w:tcPr>
          <w:p w14:paraId="3A892AF9">
            <w:pPr>
              <w:spacing w:before="0" w:after="0" w:line="240" w:lineRule="auto"/>
            </w:pPr>
            <w:r>
              <w:rPr>
                <w:rFonts w:ascii="Times New Roman" w:hAnsi="Times New Roman" w:eastAsia="宋体"/>
                <w:b/>
                <w:sz w:val="18"/>
              </w:rPr>
              <w:t>社会保障和就业支出</w:t>
            </w:r>
          </w:p>
        </w:tc>
        <w:tc>
          <w:tcPr>
            <w:tcW w:w="1140" w:type="dxa"/>
            <w:tcMar>
              <w:left w:w="20" w:type="dxa"/>
              <w:right w:w="20" w:type="dxa"/>
            </w:tcMar>
            <w:vAlign w:val="center"/>
          </w:tcPr>
          <w:p w14:paraId="3E3B5B53">
            <w:pPr>
              <w:spacing w:before="0" w:after="0" w:line="240" w:lineRule="auto"/>
              <w:jc w:val="right"/>
            </w:pPr>
            <w:r>
              <w:rPr>
                <w:rFonts w:ascii="Times New Roman" w:hAnsi="Times New Roman" w:eastAsia="宋体"/>
                <w:b/>
                <w:sz w:val="18"/>
              </w:rPr>
              <w:t>43.54</w:t>
            </w:r>
          </w:p>
        </w:tc>
        <w:tc>
          <w:tcPr>
            <w:tcW w:w="1275" w:type="dxa"/>
            <w:tcMar>
              <w:left w:w="20" w:type="dxa"/>
              <w:right w:w="20" w:type="dxa"/>
            </w:tcMar>
            <w:vAlign w:val="center"/>
          </w:tcPr>
          <w:p w14:paraId="2EFD35F0">
            <w:pPr>
              <w:spacing w:before="0" w:after="0" w:line="240" w:lineRule="auto"/>
              <w:jc w:val="right"/>
            </w:pPr>
            <w:r>
              <w:rPr>
                <w:rFonts w:ascii="Times New Roman" w:hAnsi="Times New Roman" w:eastAsia="宋体"/>
                <w:b/>
                <w:sz w:val="18"/>
              </w:rPr>
              <w:t>43.54</w:t>
            </w:r>
          </w:p>
        </w:tc>
        <w:tc>
          <w:tcPr>
            <w:tcW w:w="1170" w:type="dxa"/>
            <w:tcMar>
              <w:left w:w="20" w:type="dxa"/>
              <w:right w:w="20" w:type="dxa"/>
            </w:tcMar>
            <w:vAlign w:val="center"/>
          </w:tcPr>
          <w:p w14:paraId="7F4A8A24">
            <w:pPr>
              <w:spacing w:before="0" w:after="0" w:line="240" w:lineRule="auto"/>
              <w:jc w:val="right"/>
            </w:pPr>
          </w:p>
        </w:tc>
        <w:tc>
          <w:tcPr>
            <w:tcW w:w="1215" w:type="dxa"/>
            <w:tcMar>
              <w:left w:w="20" w:type="dxa"/>
              <w:right w:w="20" w:type="dxa"/>
            </w:tcMar>
            <w:vAlign w:val="center"/>
          </w:tcPr>
          <w:p w14:paraId="4FE8E40C">
            <w:pPr>
              <w:spacing w:before="0" w:after="0" w:line="240" w:lineRule="auto"/>
              <w:jc w:val="right"/>
            </w:pPr>
          </w:p>
        </w:tc>
        <w:tc>
          <w:tcPr>
            <w:tcW w:w="1170" w:type="dxa"/>
            <w:tcMar>
              <w:left w:w="20" w:type="dxa"/>
              <w:right w:w="20" w:type="dxa"/>
            </w:tcMar>
            <w:vAlign w:val="center"/>
          </w:tcPr>
          <w:p w14:paraId="6EB38D64">
            <w:pPr>
              <w:spacing w:before="0" w:after="0" w:line="240" w:lineRule="auto"/>
              <w:jc w:val="right"/>
            </w:pPr>
          </w:p>
        </w:tc>
        <w:tc>
          <w:tcPr>
            <w:tcW w:w="1162" w:type="dxa"/>
            <w:tcMar>
              <w:left w:w="20" w:type="dxa"/>
              <w:right w:w="20" w:type="dxa"/>
            </w:tcMar>
            <w:vAlign w:val="center"/>
          </w:tcPr>
          <w:p w14:paraId="55A24651">
            <w:pPr>
              <w:spacing w:before="0" w:after="0" w:line="240" w:lineRule="auto"/>
              <w:jc w:val="right"/>
            </w:pPr>
          </w:p>
        </w:tc>
      </w:tr>
      <w:tr w14:paraId="170D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F098C75">
            <w:pPr>
              <w:spacing w:before="0" w:after="0" w:line="240" w:lineRule="auto"/>
            </w:pPr>
            <w:r>
              <w:rPr>
                <w:rFonts w:ascii="Times New Roman" w:hAnsi="Times New Roman" w:eastAsia="宋体"/>
                <w:b w:val="0"/>
                <w:sz w:val="18"/>
              </w:rPr>
              <w:t>20805</w:t>
            </w:r>
          </w:p>
        </w:tc>
        <w:tc>
          <w:tcPr>
            <w:tcW w:w="2362" w:type="dxa"/>
            <w:tcMar>
              <w:left w:w="20" w:type="dxa"/>
              <w:right w:w="20" w:type="dxa"/>
            </w:tcMar>
            <w:vAlign w:val="center"/>
          </w:tcPr>
          <w:p w14:paraId="30CBD140">
            <w:pPr>
              <w:spacing w:before="0" w:after="0" w:line="240" w:lineRule="auto"/>
            </w:pPr>
            <w:r>
              <w:rPr>
                <w:rFonts w:ascii="Times New Roman" w:hAnsi="Times New Roman" w:eastAsia="宋体"/>
                <w:b w:val="0"/>
                <w:sz w:val="18"/>
              </w:rPr>
              <w:t>行政事业单位养老支出</w:t>
            </w:r>
          </w:p>
        </w:tc>
        <w:tc>
          <w:tcPr>
            <w:tcW w:w="1140" w:type="dxa"/>
            <w:tcMar>
              <w:left w:w="20" w:type="dxa"/>
              <w:right w:w="20" w:type="dxa"/>
            </w:tcMar>
            <w:vAlign w:val="center"/>
          </w:tcPr>
          <w:p w14:paraId="401183DF">
            <w:pPr>
              <w:spacing w:before="0" w:after="0" w:line="240" w:lineRule="auto"/>
              <w:jc w:val="right"/>
            </w:pPr>
            <w:r>
              <w:rPr>
                <w:rFonts w:ascii="Times New Roman" w:hAnsi="Times New Roman" w:eastAsia="宋体"/>
                <w:b w:val="0"/>
                <w:sz w:val="18"/>
              </w:rPr>
              <w:t>43.54</w:t>
            </w:r>
          </w:p>
        </w:tc>
        <w:tc>
          <w:tcPr>
            <w:tcW w:w="1275" w:type="dxa"/>
            <w:tcMar>
              <w:left w:w="20" w:type="dxa"/>
              <w:right w:w="20" w:type="dxa"/>
            </w:tcMar>
            <w:vAlign w:val="center"/>
          </w:tcPr>
          <w:p w14:paraId="31AC7909">
            <w:pPr>
              <w:spacing w:before="0" w:after="0" w:line="240" w:lineRule="auto"/>
              <w:jc w:val="right"/>
            </w:pPr>
            <w:r>
              <w:rPr>
                <w:rFonts w:ascii="Times New Roman" w:hAnsi="Times New Roman" w:eastAsia="宋体"/>
                <w:b w:val="0"/>
                <w:sz w:val="18"/>
              </w:rPr>
              <w:t>43.54</w:t>
            </w:r>
          </w:p>
        </w:tc>
        <w:tc>
          <w:tcPr>
            <w:tcW w:w="1170" w:type="dxa"/>
            <w:tcMar>
              <w:left w:w="20" w:type="dxa"/>
              <w:right w:w="20" w:type="dxa"/>
            </w:tcMar>
            <w:vAlign w:val="center"/>
          </w:tcPr>
          <w:p w14:paraId="24DAAC02">
            <w:pPr>
              <w:spacing w:before="0" w:after="0" w:line="240" w:lineRule="auto"/>
              <w:jc w:val="right"/>
            </w:pPr>
          </w:p>
        </w:tc>
        <w:tc>
          <w:tcPr>
            <w:tcW w:w="1215" w:type="dxa"/>
            <w:tcMar>
              <w:left w:w="20" w:type="dxa"/>
              <w:right w:w="20" w:type="dxa"/>
            </w:tcMar>
            <w:vAlign w:val="center"/>
          </w:tcPr>
          <w:p w14:paraId="31D4C0CE">
            <w:pPr>
              <w:spacing w:before="0" w:after="0" w:line="240" w:lineRule="auto"/>
              <w:jc w:val="right"/>
            </w:pPr>
          </w:p>
        </w:tc>
        <w:tc>
          <w:tcPr>
            <w:tcW w:w="1170" w:type="dxa"/>
            <w:tcMar>
              <w:left w:w="20" w:type="dxa"/>
              <w:right w:w="20" w:type="dxa"/>
            </w:tcMar>
            <w:vAlign w:val="center"/>
          </w:tcPr>
          <w:p w14:paraId="68116337">
            <w:pPr>
              <w:spacing w:before="0" w:after="0" w:line="240" w:lineRule="auto"/>
              <w:jc w:val="right"/>
            </w:pPr>
          </w:p>
        </w:tc>
        <w:tc>
          <w:tcPr>
            <w:tcW w:w="1162" w:type="dxa"/>
            <w:tcMar>
              <w:left w:w="20" w:type="dxa"/>
              <w:right w:w="20" w:type="dxa"/>
            </w:tcMar>
            <w:vAlign w:val="center"/>
          </w:tcPr>
          <w:p w14:paraId="0B7EA8E6">
            <w:pPr>
              <w:spacing w:before="0" w:after="0" w:line="240" w:lineRule="auto"/>
              <w:jc w:val="right"/>
            </w:pPr>
          </w:p>
        </w:tc>
      </w:tr>
      <w:tr w14:paraId="18F2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66D85F7">
            <w:pPr>
              <w:spacing w:before="0" w:after="0" w:line="240" w:lineRule="auto"/>
            </w:pPr>
            <w:r>
              <w:rPr>
                <w:rFonts w:ascii="Times New Roman" w:hAnsi="Times New Roman" w:eastAsia="宋体"/>
                <w:b w:val="0"/>
                <w:sz w:val="18"/>
              </w:rPr>
              <w:t>2080505</w:t>
            </w:r>
          </w:p>
        </w:tc>
        <w:tc>
          <w:tcPr>
            <w:tcW w:w="2362" w:type="dxa"/>
            <w:tcMar>
              <w:left w:w="20" w:type="dxa"/>
              <w:right w:w="20" w:type="dxa"/>
            </w:tcMar>
            <w:vAlign w:val="center"/>
          </w:tcPr>
          <w:p w14:paraId="700E30B5">
            <w:pPr>
              <w:spacing w:before="0" w:after="0" w:line="240" w:lineRule="auto"/>
            </w:pPr>
            <w:r>
              <w:rPr>
                <w:rFonts w:ascii="Times New Roman" w:hAnsi="Times New Roman" w:eastAsia="宋体"/>
                <w:b w:val="0"/>
                <w:sz w:val="18"/>
              </w:rPr>
              <w:t>机关事业单位基本养老保险缴费支出</w:t>
            </w:r>
          </w:p>
        </w:tc>
        <w:tc>
          <w:tcPr>
            <w:tcW w:w="1140" w:type="dxa"/>
            <w:tcMar>
              <w:left w:w="20" w:type="dxa"/>
              <w:right w:w="20" w:type="dxa"/>
            </w:tcMar>
            <w:vAlign w:val="center"/>
          </w:tcPr>
          <w:p w14:paraId="49DC6ED6">
            <w:pPr>
              <w:spacing w:before="0" w:after="0" w:line="240" w:lineRule="auto"/>
              <w:jc w:val="right"/>
            </w:pPr>
            <w:r>
              <w:rPr>
                <w:rFonts w:ascii="Times New Roman" w:hAnsi="Times New Roman" w:eastAsia="宋体"/>
                <w:b w:val="0"/>
                <w:sz w:val="18"/>
              </w:rPr>
              <w:t>43.54</w:t>
            </w:r>
          </w:p>
        </w:tc>
        <w:tc>
          <w:tcPr>
            <w:tcW w:w="1275" w:type="dxa"/>
            <w:tcMar>
              <w:left w:w="20" w:type="dxa"/>
              <w:right w:w="20" w:type="dxa"/>
            </w:tcMar>
            <w:vAlign w:val="center"/>
          </w:tcPr>
          <w:p w14:paraId="7EB60D63">
            <w:pPr>
              <w:spacing w:before="0" w:after="0" w:line="240" w:lineRule="auto"/>
              <w:jc w:val="right"/>
            </w:pPr>
            <w:r>
              <w:rPr>
                <w:rFonts w:ascii="Times New Roman" w:hAnsi="Times New Roman" w:eastAsia="宋体"/>
                <w:b w:val="0"/>
                <w:sz w:val="18"/>
              </w:rPr>
              <w:t>43.54</w:t>
            </w:r>
          </w:p>
        </w:tc>
        <w:tc>
          <w:tcPr>
            <w:tcW w:w="1170" w:type="dxa"/>
            <w:tcMar>
              <w:left w:w="20" w:type="dxa"/>
              <w:right w:w="20" w:type="dxa"/>
            </w:tcMar>
            <w:vAlign w:val="center"/>
          </w:tcPr>
          <w:p w14:paraId="1D1D9D39">
            <w:pPr>
              <w:spacing w:before="0" w:after="0" w:line="240" w:lineRule="auto"/>
              <w:jc w:val="right"/>
            </w:pPr>
          </w:p>
        </w:tc>
        <w:tc>
          <w:tcPr>
            <w:tcW w:w="1215" w:type="dxa"/>
            <w:tcMar>
              <w:left w:w="20" w:type="dxa"/>
              <w:right w:w="20" w:type="dxa"/>
            </w:tcMar>
            <w:vAlign w:val="center"/>
          </w:tcPr>
          <w:p w14:paraId="76C7DD13">
            <w:pPr>
              <w:spacing w:before="0" w:after="0" w:line="240" w:lineRule="auto"/>
              <w:jc w:val="right"/>
            </w:pPr>
          </w:p>
        </w:tc>
        <w:tc>
          <w:tcPr>
            <w:tcW w:w="1170" w:type="dxa"/>
            <w:tcMar>
              <w:left w:w="20" w:type="dxa"/>
              <w:right w:w="20" w:type="dxa"/>
            </w:tcMar>
            <w:vAlign w:val="center"/>
          </w:tcPr>
          <w:p w14:paraId="7E48F135">
            <w:pPr>
              <w:spacing w:before="0" w:after="0" w:line="240" w:lineRule="auto"/>
              <w:jc w:val="right"/>
            </w:pPr>
          </w:p>
        </w:tc>
        <w:tc>
          <w:tcPr>
            <w:tcW w:w="1162" w:type="dxa"/>
            <w:tcMar>
              <w:left w:w="20" w:type="dxa"/>
              <w:right w:w="20" w:type="dxa"/>
            </w:tcMar>
            <w:vAlign w:val="center"/>
          </w:tcPr>
          <w:p w14:paraId="383EE0A8">
            <w:pPr>
              <w:spacing w:before="0" w:after="0" w:line="240" w:lineRule="auto"/>
              <w:jc w:val="right"/>
            </w:pPr>
          </w:p>
        </w:tc>
      </w:tr>
      <w:tr w14:paraId="4EDF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149E331E">
            <w:pPr>
              <w:spacing w:before="0" w:after="0" w:line="240" w:lineRule="auto"/>
            </w:pPr>
            <w:r>
              <w:rPr>
                <w:rFonts w:ascii="Times New Roman" w:hAnsi="Times New Roman" w:eastAsia="宋体"/>
                <w:b/>
                <w:sz w:val="18"/>
              </w:rPr>
              <w:t>210</w:t>
            </w:r>
          </w:p>
        </w:tc>
        <w:tc>
          <w:tcPr>
            <w:tcW w:w="2362" w:type="dxa"/>
            <w:tcMar>
              <w:left w:w="20" w:type="dxa"/>
              <w:right w:w="20" w:type="dxa"/>
            </w:tcMar>
            <w:vAlign w:val="center"/>
          </w:tcPr>
          <w:p w14:paraId="5751635B">
            <w:pPr>
              <w:spacing w:before="0" w:after="0" w:line="240" w:lineRule="auto"/>
            </w:pPr>
            <w:r>
              <w:rPr>
                <w:rFonts w:ascii="Times New Roman" w:hAnsi="Times New Roman" w:eastAsia="宋体"/>
                <w:b/>
                <w:sz w:val="18"/>
              </w:rPr>
              <w:t>卫生健康支出</w:t>
            </w:r>
          </w:p>
        </w:tc>
        <w:tc>
          <w:tcPr>
            <w:tcW w:w="1140" w:type="dxa"/>
            <w:tcMar>
              <w:left w:w="20" w:type="dxa"/>
              <w:right w:w="20" w:type="dxa"/>
            </w:tcMar>
            <w:vAlign w:val="center"/>
          </w:tcPr>
          <w:p w14:paraId="3935EAA9">
            <w:pPr>
              <w:spacing w:before="0" w:after="0" w:line="240" w:lineRule="auto"/>
              <w:jc w:val="right"/>
            </w:pPr>
            <w:r>
              <w:rPr>
                <w:rFonts w:ascii="Times New Roman" w:hAnsi="Times New Roman" w:eastAsia="宋体"/>
                <w:b/>
                <w:sz w:val="18"/>
              </w:rPr>
              <w:t>19.76</w:t>
            </w:r>
          </w:p>
        </w:tc>
        <w:tc>
          <w:tcPr>
            <w:tcW w:w="1275" w:type="dxa"/>
            <w:tcMar>
              <w:left w:w="20" w:type="dxa"/>
              <w:right w:w="20" w:type="dxa"/>
            </w:tcMar>
            <w:vAlign w:val="center"/>
          </w:tcPr>
          <w:p w14:paraId="3EA94702">
            <w:pPr>
              <w:spacing w:before="0" w:after="0" w:line="240" w:lineRule="auto"/>
              <w:jc w:val="right"/>
            </w:pPr>
            <w:r>
              <w:rPr>
                <w:rFonts w:ascii="Times New Roman" w:hAnsi="Times New Roman" w:eastAsia="宋体"/>
                <w:b/>
                <w:sz w:val="18"/>
              </w:rPr>
              <w:t>19.76</w:t>
            </w:r>
          </w:p>
        </w:tc>
        <w:tc>
          <w:tcPr>
            <w:tcW w:w="1170" w:type="dxa"/>
            <w:tcMar>
              <w:left w:w="20" w:type="dxa"/>
              <w:right w:w="20" w:type="dxa"/>
            </w:tcMar>
            <w:vAlign w:val="center"/>
          </w:tcPr>
          <w:p w14:paraId="1D1E1508">
            <w:pPr>
              <w:spacing w:before="0" w:after="0" w:line="240" w:lineRule="auto"/>
              <w:jc w:val="right"/>
            </w:pPr>
          </w:p>
        </w:tc>
        <w:tc>
          <w:tcPr>
            <w:tcW w:w="1215" w:type="dxa"/>
            <w:tcMar>
              <w:left w:w="20" w:type="dxa"/>
              <w:right w:w="20" w:type="dxa"/>
            </w:tcMar>
            <w:vAlign w:val="center"/>
          </w:tcPr>
          <w:p w14:paraId="23D0FE7B">
            <w:pPr>
              <w:spacing w:before="0" w:after="0" w:line="240" w:lineRule="auto"/>
              <w:jc w:val="right"/>
            </w:pPr>
          </w:p>
        </w:tc>
        <w:tc>
          <w:tcPr>
            <w:tcW w:w="1170" w:type="dxa"/>
            <w:tcMar>
              <w:left w:w="20" w:type="dxa"/>
              <w:right w:w="20" w:type="dxa"/>
            </w:tcMar>
            <w:vAlign w:val="center"/>
          </w:tcPr>
          <w:p w14:paraId="2006EB26">
            <w:pPr>
              <w:spacing w:before="0" w:after="0" w:line="240" w:lineRule="auto"/>
              <w:jc w:val="right"/>
            </w:pPr>
          </w:p>
        </w:tc>
        <w:tc>
          <w:tcPr>
            <w:tcW w:w="1162" w:type="dxa"/>
            <w:tcMar>
              <w:left w:w="20" w:type="dxa"/>
              <w:right w:w="20" w:type="dxa"/>
            </w:tcMar>
            <w:vAlign w:val="center"/>
          </w:tcPr>
          <w:p w14:paraId="136F19C9">
            <w:pPr>
              <w:spacing w:before="0" w:after="0" w:line="240" w:lineRule="auto"/>
              <w:jc w:val="right"/>
            </w:pPr>
          </w:p>
        </w:tc>
      </w:tr>
      <w:tr w14:paraId="1A43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813D21A">
            <w:pPr>
              <w:spacing w:before="0" w:after="0" w:line="240" w:lineRule="auto"/>
            </w:pPr>
            <w:r>
              <w:rPr>
                <w:rFonts w:ascii="Times New Roman" w:hAnsi="Times New Roman" w:eastAsia="宋体"/>
                <w:b w:val="0"/>
                <w:sz w:val="18"/>
              </w:rPr>
              <w:t>21011</w:t>
            </w:r>
          </w:p>
        </w:tc>
        <w:tc>
          <w:tcPr>
            <w:tcW w:w="2362" w:type="dxa"/>
            <w:tcMar>
              <w:left w:w="20" w:type="dxa"/>
              <w:right w:w="20" w:type="dxa"/>
            </w:tcMar>
            <w:vAlign w:val="center"/>
          </w:tcPr>
          <w:p w14:paraId="27D5CDF4">
            <w:pPr>
              <w:spacing w:before="0" w:after="0" w:line="240" w:lineRule="auto"/>
            </w:pPr>
            <w:r>
              <w:rPr>
                <w:rFonts w:ascii="Times New Roman" w:hAnsi="Times New Roman" w:eastAsia="宋体"/>
                <w:b w:val="0"/>
                <w:sz w:val="18"/>
              </w:rPr>
              <w:t>行政事业单位医疗</w:t>
            </w:r>
          </w:p>
        </w:tc>
        <w:tc>
          <w:tcPr>
            <w:tcW w:w="1140" w:type="dxa"/>
            <w:tcMar>
              <w:left w:w="20" w:type="dxa"/>
              <w:right w:w="20" w:type="dxa"/>
            </w:tcMar>
            <w:vAlign w:val="center"/>
          </w:tcPr>
          <w:p w14:paraId="72063948">
            <w:pPr>
              <w:spacing w:before="0" w:after="0" w:line="240" w:lineRule="auto"/>
              <w:jc w:val="right"/>
            </w:pPr>
            <w:r>
              <w:rPr>
                <w:rFonts w:ascii="Times New Roman" w:hAnsi="Times New Roman" w:eastAsia="宋体"/>
                <w:b w:val="0"/>
                <w:sz w:val="18"/>
              </w:rPr>
              <w:t>19.76</w:t>
            </w:r>
          </w:p>
        </w:tc>
        <w:tc>
          <w:tcPr>
            <w:tcW w:w="1275" w:type="dxa"/>
            <w:tcMar>
              <w:left w:w="20" w:type="dxa"/>
              <w:right w:w="20" w:type="dxa"/>
            </w:tcMar>
            <w:vAlign w:val="center"/>
          </w:tcPr>
          <w:p w14:paraId="252D8841">
            <w:pPr>
              <w:spacing w:before="0" w:after="0" w:line="240" w:lineRule="auto"/>
              <w:jc w:val="right"/>
            </w:pPr>
            <w:r>
              <w:rPr>
                <w:rFonts w:ascii="Times New Roman" w:hAnsi="Times New Roman" w:eastAsia="宋体"/>
                <w:b w:val="0"/>
                <w:sz w:val="18"/>
              </w:rPr>
              <w:t>19.76</w:t>
            </w:r>
          </w:p>
        </w:tc>
        <w:tc>
          <w:tcPr>
            <w:tcW w:w="1170" w:type="dxa"/>
            <w:tcMar>
              <w:left w:w="20" w:type="dxa"/>
              <w:right w:w="20" w:type="dxa"/>
            </w:tcMar>
            <w:vAlign w:val="center"/>
          </w:tcPr>
          <w:p w14:paraId="79BF41A6">
            <w:pPr>
              <w:spacing w:before="0" w:after="0" w:line="240" w:lineRule="auto"/>
              <w:jc w:val="right"/>
            </w:pPr>
          </w:p>
        </w:tc>
        <w:tc>
          <w:tcPr>
            <w:tcW w:w="1215" w:type="dxa"/>
            <w:tcMar>
              <w:left w:w="20" w:type="dxa"/>
              <w:right w:w="20" w:type="dxa"/>
            </w:tcMar>
            <w:vAlign w:val="center"/>
          </w:tcPr>
          <w:p w14:paraId="40AF668F">
            <w:pPr>
              <w:spacing w:before="0" w:after="0" w:line="240" w:lineRule="auto"/>
              <w:jc w:val="right"/>
            </w:pPr>
          </w:p>
        </w:tc>
        <w:tc>
          <w:tcPr>
            <w:tcW w:w="1170" w:type="dxa"/>
            <w:tcMar>
              <w:left w:w="20" w:type="dxa"/>
              <w:right w:w="20" w:type="dxa"/>
            </w:tcMar>
            <w:vAlign w:val="center"/>
          </w:tcPr>
          <w:p w14:paraId="2E171A1C">
            <w:pPr>
              <w:spacing w:before="0" w:after="0" w:line="240" w:lineRule="auto"/>
              <w:jc w:val="right"/>
            </w:pPr>
          </w:p>
        </w:tc>
        <w:tc>
          <w:tcPr>
            <w:tcW w:w="1162" w:type="dxa"/>
            <w:tcMar>
              <w:left w:w="20" w:type="dxa"/>
              <w:right w:w="20" w:type="dxa"/>
            </w:tcMar>
            <w:vAlign w:val="center"/>
          </w:tcPr>
          <w:p w14:paraId="6DB1211F">
            <w:pPr>
              <w:spacing w:before="0" w:after="0" w:line="240" w:lineRule="auto"/>
              <w:jc w:val="right"/>
            </w:pPr>
          </w:p>
        </w:tc>
      </w:tr>
      <w:tr w14:paraId="5AB9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C32D114">
            <w:pPr>
              <w:spacing w:before="0" w:after="0" w:line="240" w:lineRule="auto"/>
            </w:pPr>
            <w:r>
              <w:rPr>
                <w:rFonts w:ascii="Times New Roman" w:hAnsi="Times New Roman" w:eastAsia="宋体"/>
                <w:b w:val="0"/>
                <w:sz w:val="18"/>
              </w:rPr>
              <w:t>2101101</w:t>
            </w:r>
          </w:p>
        </w:tc>
        <w:tc>
          <w:tcPr>
            <w:tcW w:w="2362" w:type="dxa"/>
            <w:tcMar>
              <w:left w:w="20" w:type="dxa"/>
              <w:right w:w="20" w:type="dxa"/>
            </w:tcMar>
            <w:vAlign w:val="center"/>
          </w:tcPr>
          <w:p w14:paraId="025C6439">
            <w:pPr>
              <w:spacing w:before="0" w:after="0" w:line="240" w:lineRule="auto"/>
            </w:pPr>
            <w:r>
              <w:rPr>
                <w:rFonts w:ascii="Times New Roman" w:hAnsi="Times New Roman" w:eastAsia="宋体"/>
                <w:b w:val="0"/>
                <w:sz w:val="18"/>
              </w:rPr>
              <w:t>行政单位医疗</w:t>
            </w:r>
          </w:p>
        </w:tc>
        <w:tc>
          <w:tcPr>
            <w:tcW w:w="1140" w:type="dxa"/>
            <w:tcMar>
              <w:left w:w="20" w:type="dxa"/>
              <w:right w:w="20" w:type="dxa"/>
            </w:tcMar>
            <w:vAlign w:val="center"/>
          </w:tcPr>
          <w:p w14:paraId="5E725265">
            <w:pPr>
              <w:spacing w:before="0" w:after="0" w:line="240" w:lineRule="auto"/>
              <w:jc w:val="right"/>
            </w:pPr>
            <w:r>
              <w:rPr>
                <w:rFonts w:ascii="Times New Roman" w:hAnsi="Times New Roman" w:eastAsia="宋体"/>
                <w:b w:val="0"/>
                <w:sz w:val="18"/>
              </w:rPr>
              <w:t>19.76</w:t>
            </w:r>
          </w:p>
        </w:tc>
        <w:tc>
          <w:tcPr>
            <w:tcW w:w="1275" w:type="dxa"/>
            <w:tcMar>
              <w:left w:w="20" w:type="dxa"/>
              <w:right w:w="20" w:type="dxa"/>
            </w:tcMar>
            <w:vAlign w:val="center"/>
          </w:tcPr>
          <w:p w14:paraId="0B2E9349">
            <w:pPr>
              <w:spacing w:before="0" w:after="0" w:line="240" w:lineRule="auto"/>
              <w:jc w:val="right"/>
            </w:pPr>
            <w:r>
              <w:rPr>
                <w:rFonts w:ascii="Times New Roman" w:hAnsi="Times New Roman" w:eastAsia="宋体"/>
                <w:b w:val="0"/>
                <w:sz w:val="18"/>
              </w:rPr>
              <w:t>19.76</w:t>
            </w:r>
          </w:p>
        </w:tc>
        <w:tc>
          <w:tcPr>
            <w:tcW w:w="1170" w:type="dxa"/>
            <w:tcMar>
              <w:left w:w="20" w:type="dxa"/>
              <w:right w:w="20" w:type="dxa"/>
            </w:tcMar>
            <w:vAlign w:val="center"/>
          </w:tcPr>
          <w:p w14:paraId="7F7E6B2A">
            <w:pPr>
              <w:spacing w:before="0" w:after="0" w:line="240" w:lineRule="auto"/>
              <w:jc w:val="right"/>
            </w:pPr>
          </w:p>
        </w:tc>
        <w:tc>
          <w:tcPr>
            <w:tcW w:w="1215" w:type="dxa"/>
            <w:tcMar>
              <w:left w:w="20" w:type="dxa"/>
              <w:right w:w="20" w:type="dxa"/>
            </w:tcMar>
            <w:vAlign w:val="center"/>
          </w:tcPr>
          <w:p w14:paraId="2FF30E3E">
            <w:pPr>
              <w:spacing w:before="0" w:after="0" w:line="240" w:lineRule="auto"/>
              <w:jc w:val="right"/>
            </w:pPr>
          </w:p>
        </w:tc>
        <w:tc>
          <w:tcPr>
            <w:tcW w:w="1170" w:type="dxa"/>
            <w:tcMar>
              <w:left w:w="20" w:type="dxa"/>
              <w:right w:w="20" w:type="dxa"/>
            </w:tcMar>
            <w:vAlign w:val="center"/>
          </w:tcPr>
          <w:p w14:paraId="15535F20">
            <w:pPr>
              <w:spacing w:before="0" w:after="0" w:line="240" w:lineRule="auto"/>
              <w:jc w:val="right"/>
            </w:pPr>
          </w:p>
        </w:tc>
        <w:tc>
          <w:tcPr>
            <w:tcW w:w="1162" w:type="dxa"/>
            <w:tcMar>
              <w:left w:w="20" w:type="dxa"/>
              <w:right w:w="20" w:type="dxa"/>
            </w:tcMar>
            <w:vAlign w:val="center"/>
          </w:tcPr>
          <w:p w14:paraId="6B08B7A3">
            <w:pPr>
              <w:spacing w:before="0" w:after="0" w:line="240" w:lineRule="auto"/>
              <w:jc w:val="right"/>
            </w:pPr>
          </w:p>
        </w:tc>
      </w:tr>
    </w:tbl>
    <w:p w14:paraId="0B913E64">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注：本表反映部门本年度各项支出情况。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506"/>
        <w:gridCol w:w="1424"/>
        <w:gridCol w:w="3310"/>
        <w:gridCol w:w="465"/>
        <w:gridCol w:w="1655"/>
        <w:gridCol w:w="1655"/>
        <w:gridCol w:w="1655"/>
        <w:gridCol w:w="1668"/>
      </w:tblGrid>
      <w:tr w14:paraId="3DF2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00" w:type="pct"/>
            <w:gridSpan w:val="9"/>
            <w:tcBorders>
              <w:top w:val="nil"/>
              <w:left w:val="nil"/>
              <w:bottom w:val="nil"/>
              <w:right w:val="nil"/>
            </w:tcBorders>
            <w:vAlign w:val="center"/>
          </w:tcPr>
          <w:p w14:paraId="61A65DA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财政拨款收入支出决算总表</w:t>
            </w:r>
          </w:p>
        </w:tc>
      </w:tr>
      <w:tr w14:paraId="5A03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pct"/>
            <w:tcBorders>
              <w:top w:val="nil"/>
              <w:left w:val="nil"/>
              <w:bottom w:val="nil"/>
              <w:right w:val="nil"/>
            </w:tcBorders>
            <w:vAlign w:val="center"/>
          </w:tcPr>
          <w:p w14:paraId="165503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62" w:type="pct"/>
            <w:tcBorders>
              <w:top w:val="nil"/>
              <w:left w:val="nil"/>
              <w:bottom w:val="nil"/>
              <w:right w:val="nil"/>
            </w:tcBorders>
            <w:vAlign w:val="center"/>
          </w:tcPr>
          <w:p w14:paraId="200BC49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456" w:type="pct"/>
            <w:tcBorders>
              <w:top w:val="nil"/>
              <w:left w:val="nil"/>
              <w:bottom w:val="nil"/>
              <w:right w:val="nil"/>
            </w:tcBorders>
            <w:vAlign w:val="center"/>
          </w:tcPr>
          <w:p w14:paraId="6D205FB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060" w:type="pct"/>
            <w:tcBorders>
              <w:top w:val="nil"/>
              <w:left w:val="nil"/>
              <w:bottom w:val="nil"/>
              <w:right w:val="nil"/>
            </w:tcBorders>
            <w:vAlign w:val="center"/>
          </w:tcPr>
          <w:p w14:paraId="7F0E0BB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49" w:type="pct"/>
            <w:tcBorders>
              <w:top w:val="nil"/>
              <w:left w:val="nil"/>
              <w:bottom w:val="nil"/>
              <w:right w:val="nil"/>
            </w:tcBorders>
            <w:vAlign w:val="center"/>
          </w:tcPr>
          <w:p w14:paraId="648226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32F2C17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75D5429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15155D9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104E0381">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公开04表</w:t>
            </w:r>
          </w:p>
        </w:tc>
      </w:tr>
      <w:tr w14:paraId="75FE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pct"/>
            <w:tcBorders>
              <w:top w:val="nil"/>
              <w:left w:val="nil"/>
              <w:bottom w:val="single" w:color="auto" w:sz="4" w:space="0"/>
              <w:right w:val="nil"/>
            </w:tcBorders>
            <w:vAlign w:val="center"/>
          </w:tcPr>
          <w:p w14:paraId="0EE113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162" w:type="pct"/>
            <w:tcBorders>
              <w:top w:val="nil"/>
              <w:left w:val="nil"/>
              <w:bottom w:val="single" w:color="auto" w:sz="4" w:space="0"/>
              <w:right w:val="nil"/>
            </w:tcBorders>
            <w:vAlign w:val="center"/>
          </w:tcPr>
          <w:p w14:paraId="6A232DC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456" w:type="pct"/>
            <w:tcBorders>
              <w:top w:val="nil"/>
              <w:left w:val="nil"/>
              <w:bottom w:val="single" w:color="auto" w:sz="4" w:space="0"/>
              <w:right w:val="nil"/>
            </w:tcBorders>
            <w:vAlign w:val="center"/>
          </w:tcPr>
          <w:p w14:paraId="1DD72C9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060" w:type="pct"/>
            <w:tcBorders>
              <w:top w:val="nil"/>
              <w:left w:val="nil"/>
              <w:bottom w:val="single" w:color="auto" w:sz="4" w:space="0"/>
              <w:right w:val="nil"/>
            </w:tcBorders>
            <w:vAlign w:val="center"/>
          </w:tcPr>
          <w:p w14:paraId="26492BA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149" w:type="pct"/>
            <w:tcBorders>
              <w:top w:val="nil"/>
              <w:left w:val="nil"/>
              <w:bottom w:val="single" w:color="auto" w:sz="4" w:space="0"/>
              <w:right w:val="nil"/>
            </w:tcBorders>
            <w:vAlign w:val="center"/>
          </w:tcPr>
          <w:p w14:paraId="1ECF868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5F412CD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16DE48F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471D7BE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7FD430F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163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gridSpan w:val="3"/>
            <w:tcBorders>
              <w:top w:val="single" w:color="auto" w:sz="4" w:space="0"/>
            </w:tcBorders>
            <w:vAlign w:val="center"/>
          </w:tcPr>
          <w:p w14:paraId="1A2FC9C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收    入</w:t>
            </w:r>
          </w:p>
        </w:tc>
        <w:tc>
          <w:tcPr>
            <w:tcW w:w="3332" w:type="pct"/>
            <w:gridSpan w:val="6"/>
            <w:tcBorders>
              <w:top w:val="single" w:color="auto" w:sz="4" w:space="0"/>
            </w:tcBorders>
            <w:vAlign w:val="center"/>
          </w:tcPr>
          <w:p w14:paraId="061BB7E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    出</w:t>
            </w:r>
          </w:p>
        </w:tc>
      </w:tr>
      <w:tr w14:paraId="6D1A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pct"/>
            <w:vAlign w:val="center"/>
          </w:tcPr>
          <w:p w14:paraId="70A309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    目</w:t>
            </w:r>
          </w:p>
        </w:tc>
        <w:tc>
          <w:tcPr>
            <w:tcW w:w="162" w:type="pct"/>
            <w:vAlign w:val="center"/>
          </w:tcPr>
          <w:p w14:paraId="3A8268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456" w:type="pct"/>
            <w:vAlign w:val="center"/>
          </w:tcPr>
          <w:p w14:paraId="7231858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w:t>
            </w:r>
          </w:p>
        </w:tc>
        <w:tc>
          <w:tcPr>
            <w:tcW w:w="1060" w:type="pct"/>
            <w:vAlign w:val="center"/>
          </w:tcPr>
          <w:p w14:paraId="7AAF722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项目（按功能分类）</w:t>
            </w:r>
          </w:p>
        </w:tc>
        <w:tc>
          <w:tcPr>
            <w:tcW w:w="149" w:type="pct"/>
            <w:vAlign w:val="center"/>
          </w:tcPr>
          <w:p w14:paraId="67A10DF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530" w:type="pct"/>
            <w:vAlign w:val="center"/>
          </w:tcPr>
          <w:p w14:paraId="72A6AB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530" w:type="pct"/>
            <w:vAlign w:val="center"/>
          </w:tcPr>
          <w:p w14:paraId="0FD3200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一般公共预算财政拨款</w:t>
            </w:r>
          </w:p>
        </w:tc>
        <w:tc>
          <w:tcPr>
            <w:tcW w:w="530" w:type="pct"/>
            <w:vAlign w:val="center"/>
          </w:tcPr>
          <w:p w14:paraId="3C2440E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政府性基金预算财政拨款</w:t>
            </w:r>
          </w:p>
        </w:tc>
        <w:tc>
          <w:tcPr>
            <w:tcW w:w="530" w:type="pct"/>
            <w:vAlign w:val="center"/>
          </w:tcPr>
          <w:p w14:paraId="176641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国有资本经营预算财政拨款</w:t>
            </w:r>
          </w:p>
        </w:tc>
      </w:tr>
      <w:tr w14:paraId="4F25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4E046A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    次</w:t>
            </w:r>
          </w:p>
        </w:tc>
        <w:tc>
          <w:tcPr>
            <w:tcW w:w="162" w:type="pct"/>
            <w:vAlign w:val="center"/>
          </w:tcPr>
          <w:p w14:paraId="57CCCB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p>
        </w:tc>
        <w:tc>
          <w:tcPr>
            <w:tcW w:w="456" w:type="pct"/>
            <w:vAlign w:val="center"/>
          </w:tcPr>
          <w:p w14:paraId="31121B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060" w:type="pct"/>
            <w:vAlign w:val="center"/>
          </w:tcPr>
          <w:p w14:paraId="18FC59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    次</w:t>
            </w:r>
          </w:p>
        </w:tc>
        <w:tc>
          <w:tcPr>
            <w:tcW w:w="149" w:type="pct"/>
            <w:vAlign w:val="center"/>
          </w:tcPr>
          <w:p w14:paraId="4628C6B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p>
        </w:tc>
        <w:tc>
          <w:tcPr>
            <w:tcW w:w="530" w:type="pct"/>
            <w:vAlign w:val="center"/>
          </w:tcPr>
          <w:p w14:paraId="24267E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530" w:type="pct"/>
            <w:vAlign w:val="center"/>
          </w:tcPr>
          <w:p w14:paraId="31BA486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530" w:type="pct"/>
            <w:vAlign w:val="center"/>
          </w:tcPr>
          <w:p w14:paraId="2F933C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530" w:type="pct"/>
            <w:vAlign w:val="center"/>
          </w:tcPr>
          <w:p w14:paraId="7CAD2EA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r>
      <w:tr w14:paraId="3AB8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D0B2C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一、一般公共预算财政拨款</w:t>
            </w:r>
          </w:p>
        </w:tc>
        <w:tc>
          <w:tcPr>
            <w:tcW w:w="162" w:type="pct"/>
            <w:vAlign w:val="center"/>
          </w:tcPr>
          <w:p w14:paraId="10A30F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456" w:type="pct"/>
            <w:tcMar>
              <w:left w:w="20" w:type="dxa"/>
              <w:right w:w="20" w:type="dxa"/>
            </w:tcMar>
            <w:vAlign w:val="center"/>
          </w:tcPr>
          <w:p w14:paraId="1F1337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060" w:type="pct"/>
            <w:vAlign w:val="center"/>
          </w:tcPr>
          <w:p w14:paraId="58ACE66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一、一般公共服务支出</w:t>
            </w:r>
          </w:p>
        </w:tc>
        <w:tc>
          <w:tcPr>
            <w:tcW w:w="149" w:type="pct"/>
            <w:vAlign w:val="center"/>
          </w:tcPr>
          <w:p w14:paraId="2A2BF5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33</w:t>
            </w:r>
          </w:p>
        </w:tc>
        <w:tc>
          <w:tcPr>
            <w:tcW w:w="530" w:type="pct"/>
            <w:tcMar>
              <w:left w:w="20" w:type="dxa"/>
              <w:right w:w="20" w:type="dxa"/>
            </w:tcMar>
            <w:vAlign w:val="center"/>
          </w:tcPr>
          <w:p w14:paraId="64F3FC7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1998D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9F604A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54DAAE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8D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AD90F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二、政府性基金预算财政拨款</w:t>
            </w:r>
          </w:p>
        </w:tc>
        <w:tc>
          <w:tcPr>
            <w:tcW w:w="162" w:type="pct"/>
            <w:vAlign w:val="center"/>
          </w:tcPr>
          <w:p w14:paraId="05B0E6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456" w:type="pct"/>
            <w:tcMar>
              <w:left w:w="20" w:type="dxa"/>
              <w:right w:w="20" w:type="dxa"/>
            </w:tcMar>
            <w:vAlign w:val="center"/>
          </w:tcPr>
          <w:p w14:paraId="0ECC8B4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96BD2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二、外交支出</w:t>
            </w:r>
          </w:p>
        </w:tc>
        <w:tc>
          <w:tcPr>
            <w:tcW w:w="149" w:type="pct"/>
            <w:vAlign w:val="center"/>
          </w:tcPr>
          <w:p w14:paraId="78BCCAC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34</w:t>
            </w:r>
          </w:p>
        </w:tc>
        <w:tc>
          <w:tcPr>
            <w:tcW w:w="530" w:type="pct"/>
            <w:tcMar>
              <w:left w:w="20" w:type="dxa"/>
              <w:right w:w="20" w:type="dxa"/>
            </w:tcMar>
            <w:vAlign w:val="center"/>
          </w:tcPr>
          <w:p w14:paraId="789E014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8C895D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08F578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4C364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BBE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A5DB3F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w:t>
            </w:r>
          </w:p>
        </w:tc>
        <w:tc>
          <w:tcPr>
            <w:tcW w:w="162" w:type="pct"/>
            <w:vAlign w:val="center"/>
          </w:tcPr>
          <w:p w14:paraId="6FD68C5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456" w:type="pct"/>
            <w:tcMar>
              <w:left w:w="20" w:type="dxa"/>
              <w:right w:w="20" w:type="dxa"/>
            </w:tcMar>
            <w:vAlign w:val="center"/>
          </w:tcPr>
          <w:p w14:paraId="540C71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8844F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三、国防支出</w:t>
            </w:r>
          </w:p>
        </w:tc>
        <w:tc>
          <w:tcPr>
            <w:tcW w:w="149" w:type="pct"/>
            <w:vAlign w:val="center"/>
          </w:tcPr>
          <w:p w14:paraId="44356CF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35</w:t>
            </w:r>
          </w:p>
        </w:tc>
        <w:tc>
          <w:tcPr>
            <w:tcW w:w="530" w:type="pct"/>
            <w:tcMar>
              <w:left w:w="20" w:type="dxa"/>
              <w:right w:w="20" w:type="dxa"/>
            </w:tcMar>
            <w:vAlign w:val="center"/>
          </w:tcPr>
          <w:p w14:paraId="02B0FB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3B492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096B8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751D02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2FE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F81B47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234DC5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456" w:type="pct"/>
            <w:vAlign w:val="center"/>
          </w:tcPr>
          <w:p w14:paraId="7F7421F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A6A13C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四、公共安全支出</w:t>
            </w:r>
          </w:p>
        </w:tc>
        <w:tc>
          <w:tcPr>
            <w:tcW w:w="149" w:type="pct"/>
            <w:vAlign w:val="center"/>
          </w:tcPr>
          <w:p w14:paraId="09EE26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36</w:t>
            </w:r>
          </w:p>
        </w:tc>
        <w:tc>
          <w:tcPr>
            <w:tcW w:w="530" w:type="pct"/>
            <w:tcMar>
              <w:left w:w="20" w:type="dxa"/>
              <w:right w:w="20" w:type="dxa"/>
            </w:tcMar>
            <w:vAlign w:val="center"/>
          </w:tcPr>
          <w:p w14:paraId="62211BB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1,095.18</w:t>
            </w:r>
          </w:p>
        </w:tc>
        <w:tc>
          <w:tcPr>
            <w:tcW w:w="530" w:type="pct"/>
            <w:tcMar>
              <w:left w:w="20" w:type="dxa"/>
              <w:right w:w="20" w:type="dxa"/>
            </w:tcMar>
            <w:vAlign w:val="center"/>
          </w:tcPr>
          <w:p w14:paraId="0CC0818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1,095.18</w:t>
            </w:r>
          </w:p>
        </w:tc>
        <w:tc>
          <w:tcPr>
            <w:tcW w:w="530" w:type="pct"/>
            <w:tcMar>
              <w:left w:w="20" w:type="dxa"/>
              <w:right w:w="20" w:type="dxa"/>
            </w:tcMar>
            <w:vAlign w:val="center"/>
          </w:tcPr>
          <w:p w14:paraId="2EF3866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6AAAFC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B92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21501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6F63CD8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456" w:type="pct"/>
            <w:vAlign w:val="center"/>
          </w:tcPr>
          <w:p w14:paraId="3EB5B3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5B0AA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五、教育支出</w:t>
            </w:r>
          </w:p>
        </w:tc>
        <w:tc>
          <w:tcPr>
            <w:tcW w:w="149" w:type="pct"/>
            <w:vAlign w:val="center"/>
          </w:tcPr>
          <w:p w14:paraId="7CBAF6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37</w:t>
            </w:r>
          </w:p>
        </w:tc>
        <w:tc>
          <w:tcPr>
            <w:tcW w:w="530" w:type="pct"/>
            <w:tcMar>
              <w:left w:w="20" w:type="dxa"/>
              <w:right w:w="20" w:type="dxa"/>
            </w:tcMar>
            <w:vAlign w:val="center"/>
          </w:tcPr>
          <w:p w14:paraId="0AC514A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F89BC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EDE120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63E802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434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77ED03A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87CFC7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456" w:type="pct"/>
            <w:vAlign w:val="center"/>
          </w:tcPr>
          <w:p w14:paraId="7420A8A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E6A888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六、科学技术支出</w:t>
            </w:r>
          </w:p>
        </w:tc>
        <w:tc>
          <w:tcPr>
            <w:tcW w:w="149" w:type="pct"/>
            <w:vAlign w:val="center"/>
          </w:tcPr>
          <w:p w14:paraId="2886C4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38</w:t>
            </w:r>
          </w:p>
        </w:tc>
        <w:tc>
          <w:tcPr>
            <w:tcW w:w="530" w:type="pct"/>
            <w:tcMar>
              <w:left w:w="20" w:type="dxa"/>
              <w:right w:w="20" w:type="dxa"/>
            </w:tcMar>
            <w:vAlign w:val="center"/>
          </w:tcPr>
          <w:p w14:paraId="6B7AE0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83719E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A8A54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468C1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1E1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BDA37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BD197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456" w:type="pct"/>
            <w:vAlign w:val="center"/>
          </w:tcPr>
          <w:p w14:paraId="249A782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22B8D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七、文化旅游体育与传媒支出</w:t>
            </w:r>
          </w:p>
        </w:tc>
        <w:tc>
          <w:tcPr>
            <w:tcW w:w="149" w:type="pct"/>
            <w:vAlign w:val="center"/>
          </w:tcPr>
          <w:p w14:paraId="473B6F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39</w:t>
            </w:r>
          </w:p>
        </w:tc>
        <w:tc>
          <w:tcPr>
            <w:tcW w:w="530" w:type="pct"/>
            <w:tcMar>
              <w:left w:w="20" w:type="dxa"/>
              <w:right w:w="20" w:type="dxa"/>
            </w:tcMar>
            <w:vAlign w:val="center"/>
          </w:tcPr>
          <w:p w14:paraId="506A7FD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B9B455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15634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DACA39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557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D6E39E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72D847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456" w:type="pct"/>
            <w:vAlign w:val="center"/>
          </w:tcPr>
          <w:p w14:paraId="02B807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1A79C5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八、社会保障和就业支出</w:t>
            </w:r>
          </w:p>
        </w:tc>
        <w:tc>
          <w:tcPr>
            <w:tcW w:w="149" w:type="pct"/>
            <w:vAlign w:val="center"/>
          </w:tcPr>
          <w:p w14:paraId="7C13A6E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40</w:t>
            </w:r>
          </w:p>
        </w:tc>
        <w:tc>
          <w:tcPr>
            <w:tcW w:w="530" w:type="pct"/>
            <w:tcMar>
              <w:left w:w="20" w:type="dxa"/>
              <w:right w:w="20" w:type="dxa"/>
            </w:tcMar>
            <w:vAlign w:val="center"/>
          </w:tcPr>
          <w:p w14:paraId="244EEA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43.54</w:t>
            </w:r>
          </w:p>
        </w:tc>
        <w:tc>
          <w:tcPr>
            <w:tcW w:w="530" w:type="pct"/>
            <w:tcMar>
              <w:left w:w="20" w:type="dxa"/>
              <w:right w:w="20" w:type="dxa"/>
            </w:tcMar>
            <w:vAlign w:val="center"/>
          </w:tcPr>
          <w:p w14:paraId="6261D3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43.54</w:t>
            </w:r>
          </w:p>
        </w:tc>
        <w:tc>
          <w:tcPr>
            <w:tcW w:w="530" w:type="pct"/>
            <w:tcMar>
              <w:left w:w="20" w:type="dxa"/>
              <w:right w:w="20" w:type="dxa"/>
            </w:tcMar>
            <w:vAlign w:val="center"/>
          </w:tcPr>
          <w:p w14:paraId="4FF5D13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1776A7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E10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47E288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7CF456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456" w:type="pct"/>
            <w:vAlign w:val="center"/>
          </w:tcPr>
          <w:p w14:paraId="38EA58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4B0522F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九、卫生健康支出</w:t>
            </w:r>
          </w:p>
        </w:tc>
        <w:tc>
          <w:tcPr>
            <w:tcW w:w="149" w:type="pct"/>
            <w:vAlign w:val="center"/>
          </w:tcPr>
          <w:p w14:paraId="7450149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41</w:t>
            </w:r>
          </w:p>
        </w:tc>
        <w:tc>
          <w:tcPr>
            <w:tcW w:w="530" w:type="pct"/>
            <w:tcMar>
              <w:left w:w="20" w:type="dxa"/>
              <w:right w:w="20" w:type="dxa"/>
            </w:tcMar>
            <w:vAlign w:val="center"/>
          </w:tcPr>
          <w:p w14:paraId="3ADE3E9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19.76</w:t>
            </w:r>
          </w:p>
        </w:tc>
        <w:tc>
          <w:tcPr>
            <w:tcW w:w="530" w:type="pct"/>
            <w:tcMar>
              <w:left w:w="20" w:type="dxa"/>
              <w:right w:w="20" w:type="dxa"/>
            </w:tcMar>
            <w:vAlign w:val="center"/>
          </w:tcPr>
          <w:p w14:paraId="0EB7F7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19.76</w:t>
            </w:r>
          </w:p>
        </w:tc>
        <w:tc>
          <w:tcPr>
            <w:tcW w:w="530" w:type="pct"/>
            <w:tcMar>
              <w:left w:w="20" w:type="dxa"/>
              <w:right w:w="20" w:type="dxa"/>
            </w:tcMar>
            <w:vAlign w:val="center"/>
          </w:tcPr>
          <w:p w14:paraId="253F35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DA008B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954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75969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42354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10</w:t>
            </w:r>
          </w:p>
        </w:tc>
        <w:tc>
          <w:tcPr>
            <w:tcW w:w="456" w:type="pct"/>
            <w:vAlign w:val="center"/>
          </w:tcPr>
          <w:p w14:paraId="4A3EA25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1F39231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十、节能环保支出</w:t>
            </w:r>
          </w:p>
        </w:tc>
        <w:tc>
          <w:tcPr>
            <w:tcW w:w="149" w:type="pct"/>
            <w:vAlign w:val="center"/>
          </w:tcPr>
          <w:p w14:paraId="18ECE7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42</w:t>
            </w:r>
          </w:p>
        </w:tc>
        <w:tc>
          <w:tcPr>
            <w:tcW w:w="530" w:type="pct"/>
            <w:tcMar>
              <w:left w:w="20" w:type="dxa"/>
              <w:right w:w="20" w:type="dxa"/>
            </w:tcMar>
            <w:vAlign w:val="center"/>
          </w:tcPr>
          <w:p w14:paraId="0AB71B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0E8E3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B36C4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BBCB52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2FFD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36D99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6A89DA0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11</w:t>
            </w:r>
          </w:p>
        </w:tc>
        <w:tc>
          <w:tcPr>
            <w:tcW w:w="456" w:type="pct"/>
            <w:vAlign w:val="center"/>
          </w:tcPr>
          <w:p w14:paraId="7487B3C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312B3F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十一、城乡社区支出</w:t>
            </w:r>
          </w:p>
        </w:tc>
        <w:tc>
          <w:tcPr>
            <w:tcW w:w="149" w:type="pct"/>
            <w:vAlign w:val="center"/>
          </w:tcPr>
          <w:p w14:paraId="14EFA04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43</w:t>
            </w:r>
          </w:p>
        </w:tc>
        <w:tc>
          <w:tcPr>
            <w:tcW w:w="530" w:type="pct"/>
            <w:tcMar>
              <w:left w:w="20" w:type="dxa"/>
              <w:right w:w="20" w:type="dxa"/>
            </w:tcMar>
            <w:vAlign w:val="center"/>
          </w:tcPr>
          <w:p w14:paraId="2E12B11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2678A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88F1C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A87787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ECC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4C59AF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56025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12</w:t>
            </w:r>
          </w:p>
        </w:tc>
        <w:tc>
          <w:tcPr>
            <w:tcW w:w="456" w:type="pct"/>
            <w:vAlign w:val="center"/>
          </w:tcPr>
          <w:p w14:paraId="335706C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23307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十二、农林水支出</w:t>
            </w:r>
          </w:p>
        </w:tc>
        <w:tc>
          <w:tcPr>
            <w:tcW w:w="149" w:type="pct"/>
            <w:vAlign w:val="center"/>
          </w:tcPr>
          <w:p w14:paraId="66FBAE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44</w:t>
            </w:r>
          </w:p>
        </w:tc>
        <w:tc>
          <w:tcPr>
            <w:tcW w:w="530" w:type="pct"/>
            <w:tcMar>
              <w:left w:w="20" w:type="dxa"/>
              <w:right w:w="20" w:type="dxa"/>
            </w:tcMar>
            <w:vAlign w:val="center"/>
          </w:tcPr>
          <w:p w14:paraId="680C68C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68E2F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1F671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33D354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6BD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79CEE25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5C9A7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13</w:t>
            </w:r>
          </w:p>
        </w:tc>
        <w:tc>
          <w:tcPr>
            <w:tcW w:w="456" w:type="pct"/>
            <w:vAlign w:val="center"/>
          </w:tcPr>
          <w:p w14:paraId="24A6CC2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4F6474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十三、交通运输支出</w:t>
            </w:r>
          </w:p>
        </w:tc>
        <w:tc>
          <w:tcPr>
            <w:tcW w:w="149" w:type="pct"/>
            <w:vAlign w:val="center"/>
          </w:tcPr>
          <w:p w14:paraId="1D6313D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45</w:t>
            </w:r>
          </w:p>
        </w:tc>
        <w:tc>
          <w:tcPr>
            <w:tcW w:w="530" w:type="pct"/>
            <w:tcMar>
              <w:left w:w="20" w:type="dxa"/>
              <w:right w:w="20" w:type="dxa"/>
            </w:tcMar>
            <w:vAlign w:val="center"/>
          </w:tcPr>
          <w:p w14:paraId="342558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F5273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26AFB3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6CD060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1D2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B920C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0DF771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14</w:t>
            </w:r>
          </w:p>
        </w:tc>
        <w:tc>
          <w:tcPr>
            <w:tcW w:w="456" w:type="pct"/>
            <w:vAlign w:val="center"/>
          </w:tcPr>
          <w:p w14:paraId="018B93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B58FE2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十四、资源勘探工业信息等支出</w:t>
            </w:r>
          </w:p>
        </w:tc>
        <w:tc>
          <w:tcPr>
            <w:tcW w:w="149" w:type="pct"/>
            <w:vAlign w:val="center"/>
          </w:tcPr>
          <w:p w14:paraId="0ECF62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46</w:t>
            </w:r>
          </w:p>
        </w:tc>
        <w:tc>
          <w:tcPr>
            <w:tcW w:w="530" w:type="pct"/>
            <w:tcMar>
              <w:left w:w="20" w:type="dxa"/>
              <w:right w:w="20" w:type="dxa"/>
            </w:tcMar>
            <w:vAlign w:val="center"/>
          </w:tcPr>
          <w:p w14:paraId="4A2315F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1C8148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B1A6E4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BBE7D8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290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70159A7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249CDA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15</w:t>
            </w:r>
          </w:p>
        </w:tc>
        <w:tc>
          <w:tcPr>
            <w:tcW w:w="456" w:type="pct"/>
            <w:vAlign w:val="center"/>
          </w:tcPr>
          <w:p w14:paraId="0ADFCC5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3552F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十五、商业服务业等支出</w:t>
            </w:r>
          </w:p>
        </w:tc>
        <w:tc>
          <w:tcPr>
            <w:tcW w:w="149" w:type="pct"/>
            <w:vAlign w:val="center"/>
          </w:tcPr>
          <w:p w14:paraId="44FB5C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47</w:t>
            </w:r>
          </w:p>
        </w:tc>
        <w:tc>
          <w:tcPr>
            <w:tcW w:w="530" w:type="pct"/>
            <w:tcMar>
              <w:left w:w="20" w:type="dxa"/>
              <w:right w:w="20" w:type="dxa"/>
            </w:tcMar>
            <w:vAlign w:val="center"/>
          </w:tcPr>
          <w:p w14:paraId="5D23B23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3F5CAB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B0F00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716FE7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BE8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E085A6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1CD66B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16</w:t>
            </w:r>
          </w:p>
        </w:tc>
        <w:tc>
          <w:tcPr>
            <w:tcW w:w="456" w:type="pct"/>
            <w:vAlign w:val="center"/>
          </w:tcPr>
          <w:p w14:paraId="726E005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376628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十六、金融支出</w:t>
            </w:r>
          </w:p>
        </w:tc>
        <w:tc>
          <w:tcPr>
            <w:tcW w:w="149" w:type="pct"/>
            <w:vAlign w:val="center"/>
          </w:tcPr>
          <w:p w14:paraId="20DEF42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48</w:t>
            </w:r>
          </w:p>
        </w:tc>
        <w:tc>
          <w:tcPr>
            <w:tcW w:w="530" w:type="pct"/>
            <w:tcMar>
              <w:left w:w="20" w:type="dxa"/>
              <w:right w:w="20" w:type="dxa"/>
            </w:tcMar>
            <w:vAlign w:val="center"/>
          </w:tcPr>
          <w:p w14:paraId="721DEE2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456FA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01FEAE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72D41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92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7F4D2A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1E2FB39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17</w:t>
            </w:r>
          </w:p>
        </w:tc>
        <w:tc>
          <w:tcPr>
            <w:tcW w:w="456" w:type="pct"/>
            <w:vAlign w:val="center"/>
          </w:tcPr>
          <w:p w14:paraId="0DE39D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B2AA97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十七、援助其他地区支出</w:t>
            </w:r>
          </w:p>
        </w:tc>
        <w:tc>
          <w:tcPr>
            <w:tcW w:w="149" w:type="pct"/>
            <w:vAlign w:val="center"/>
          </w:tcPr>
          <w:p w14:paraId="177775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49</w:t>
            </w:r>
          </w:p>
        </w:tc>
        <w:tc>
          <w:tcPr>
            <w:tcW w:w="530" w:type="pct"/>
            <w:tcMar>
              <w:left w:w="20" w:type="dxa"/>
              <w:right w:w="20" w:type="dxa"/>
            </w:tcMar>
            <w:vAlign w:val="center"/>
          </w:tcPr>
          <w:p w14:paraId="71AD86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268891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33B13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B7EB2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C4C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7C5862D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105A559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18</w:t>
            </w:r>
          </w:p>
        </w:tc>
        <w:tc>
          <w:tcPr>
            <w:tcW w:w="456" w:type="pct"/>
            <w:vAlign w:val="center"/>
          </w:tcPr>
          <w:p w14:paraId="28EC0E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DA2B1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十八、自然资源海洋气象等支出</w:t>
            </w:r>
          </w:p>
        </w:tc>
        <w:tc>
          <w:tcPr>
            <w:tcW w:w="149" w:type="pct"/>
            <w:vAlign w:val="center"/>
          </w:tcPr>
          <w:p w14:paraId="77D93CC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50</w:t>
            </w:r>
          </w:p>
        </w:tc>
        <w:tc>
          <w:tcPr>
            <w:tcW w:w="530" w:type="pct"/>
            <w:tcMar>
              <w:left w:w="20" w:type="dxa"/>
              <w:right w:w="20" w:type="dxa"/>
            </w:tcMar>
            <w:vAlign w:val="center"/>
          </w:tcPr>
          <w:p w14:paraId="32185AC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0A9D5F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1FBD66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C6E5E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EE3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1200EA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61E259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19</w:t>
            </w:r>
          </w:p>
        </w:tc>
        <w:tc>
          <w:tcPr>
            <w:tcW w:w="456" w:type="pct"/>
            <w:vAlign w:val="center"/>
          </w:tcPr>
          <w:p w14:paraId="5390A8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76C30F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十九、住房保障支出</w:t>
            </w:r>
          </w:p>
        </w:tc>
        <w:tc>
          <w:tcPr>
            <w:tcW w:w="149" w:type="pct"/>
            <w:vAlign w:val="center"/>
          </w:tcPr>
          <w:p w14:paraId="3246479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51</w:t>
            </w:r>
          </w:p>
        </w:tc>
        <w:tc>
          <w:tcPr>
            <w:tcW w:w="530" w:type="pct"/>
            <w:tcMar>
              <w:left w:w="20" w:type="dxa"/>
              <w:right w:w="20" w:type="dxa"/>
            </w:tcMar>
            <w:vAlign w:val="center"/>
          </w:tcPr>
          <w:p w14:paraId="60D86D3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B85053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A3D1A7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FE9245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5C4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6132B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EACFDB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20</w:t>
            </w:r>
          </w:p>
        </w:tc>
        <w:tc>
          <w:tcPr>
            <w:tcW w:w="456" w:type="pct"/>
            <w:vAlign w:val="center"/>
          </w:tcPr>
          <w:p w14:paraId="4ABB857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1DAFDE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二十、粮油物资储备支出</w:t>
            </w:r>
          </w:p>
        </w:tc>
        <w:tc>
          <w:tcPr>
            <w:tcW w:w="149" w:type="pct"/>
            <w:vAlign w:val="center"/>
          </w:tcPr>
          <w:p w14:paraId="18D08D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52</w:t>
            </w:r>
          </w:p>
        </w:tc>
        <w:tc>
          <w:tcPr>
            <w:tcW w:w="530" w:type="pct"/>
            <w:tcMar>
              <w:left w:w="20" w:type="dxa"/>
              <w:right w:w="20" w:type="dxa"/>
            </w:tcMar>
            <w:vAlign w:val="center"/>
          </w:tcPr>
          <w:p w14:paraId="7F8C52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25B0A2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F8B2A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AEC04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6A5F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F8348D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FB71D6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21</w:t>
            </w:r>
          </w:p>
        </w:tc>
        <w:tc>
          <w:tcPr>
            <w:tcW w:w="456" w:type="pct"/>
            <w:vAlign w:val="center"/>
          </w:tcPr>
          <w:p w14:paraId="2F1D30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496639B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二十一、国有资本经营预算支出</w:t>
            </w:r>
          </w:p>
        </w:tc>
        <w:tc>
          <w:tcPr>
            <w:tcW w:w="149" w:type="pct"/>
            <w:vAlign w:val="center"/>
          </w:tcPr>
          <w:p w14:paraId="7A79A4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53</w:t>
            </w:r>
          </w:p>
        </w:tc>
        <w:tc>
          <w:tcPr>
            <w:tcW w:w="530" w:type="pct"/>
            <w:tcMar>
              <w:left w:w="20" w:type="dxa"/>
              <w:right w:w="20" w:type="dxa"/>
            </w:tcMar>
            <w:vAlign w:val="center"/>
          </w:tcPr>
          <w:p w14:paraId="737A608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ED872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18B949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8B008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CC0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5AE7DA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13BCF2A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22</w:t>
            </w:r>
          </w:p>
        </w:tc>
        <w:tc>
          <w:tcPr>
            <w:tcW w:w="456" w:type="pct"/>
            <w:vAlign w:val="center"/>
          </w:tcPr>
          <w:p w14:paraId="294EA0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165334D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二十二、灾害防治及应急管理支出</w:t>
            </w:r>
          </w:p>
        </w:tc>
        <w:tc>
          <w:tcPr>
            <w:tcW w:w="149" w:type="pct"/>
            <w:vAlign w:val="center"/>
          </w:tcPr>
          <w:p w14:paraId="397D4E6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54</w:t>
            </w:r>
          </w:p>
        </w:tc>
        <w:tc>
          <w:tcPr>
            <w:tcW w:w="530" w:type="pct"/>
            <w:tcMar>
              <w:left w:w="20" w:type="dxa"/>
              <w:right w:w="20" w:type="dxa"/>
            </w:tcMar>
            <w:vAlign w:val="center"/>
          </w:tcPr>
          <w:p w14:paraId="6E1AD2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339A5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B2629F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1F160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23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47F46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6477A9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23</w:t>
            </w:r>
          </w:p>
        </w:tc>
        <w:tc>
          <w:tcPr>
            <w:tcW w:w="456" w:type="pct"/>
            <w:vAlign w:val="center"/>
          </w:tcPr>
          <w:p w14:paraId="6629966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748DC9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二十三、其他支出</w:t>
            </w:r>
          </w:p>
        </w:tc>
        <w:tc>
          <w:tcPr>
            <w:tcW w:w="149" w:type="pct"/>
            <w:vAlign w:val="center"/>
          </w:tcPr>
          <w:p w14:paraId="12F848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55</w:t>
            </w:r>
          </w:p>
        </w:tc>
        <w:tc>
          <w:tcPr>
            <w:tcW w:w="530" w:type="pct"/>
            <w:tcMar>
              <w:left w:w="20" w:type="dxa"/>
              <w:right w:w="20" w:type="dxa"/>
            </w:tcMar>
            <w:vAlign w:val="center"/>
          </w:tcPr>
          <w:p w14:paraId="64FE57F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78C97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66183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00999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2D4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0843D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019C121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24</w:t>
            </w:r>
          </w:p>
        </w:tc>
        <w:tc>
          <w:tcPr>
            <w:tcW w:w="456" w:type="pct"/>
            <w:vAlign w:val="center"/>
          </w:tcPr>
          <w:p w14:paraId="02FD499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DD702D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二十四、债务还本支出</w:t>
            </w:r>
          </w:p>
        </w:tc>
        <w:tc>
          <w:tcPr>
            <w:tcW w:w="149" w:type="pct"/>
            <w:vAlign w:val="center"/>
          </w:tcPr>
          <w:p w14:paraId="1A90EBB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56</w:t>
            </w:r>
          </w:p>
        </w:tc>
        <w:tc>
          <w:tcPr>
            <w:tcW w:w="530" w:type="pct"/>
            <w:tcMar>
              <w:left w:w="20" w:type="dxa"/>
              <w:right w:w="20" w:type="dxa"/>
            </w:tcMar>
            <w:vAlign w:val="center"/>
          </w:tcPr>
          <w:p w14:paraId="6DD4E7E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F05BC3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6106DB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1C9B8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786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C82004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9F051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25</w:t>
            </w:r>
          </w:p>
        </w:tc>
        <w:tc>
          <w:tcPr>
            <w:tcW w:w="456" w:type="pct"/>
            <w:vAlign w:val="center"/>
          </w:tcPr>
          <w:p w14:paraId="62EC628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BFA948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二十五、债务付息支出</w:t>
            </w:r>
          </w:p>
        </w:tc>
        <w:tc>
          <w:tcPr>
            <w:tcW w:w="149" w:type="pct"/>
            <w:vAlign w:val="center"/>
          </w:tcPr>
          <w:p w14:paraId="50CA066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57</w:t>
            </w:r>
          </w:p>
        </w:tc>
        <w:tc>
          <w:tcPr>
            <w:tcW w:w="530" w:type="pct"/>
            <w:tcMar>
              <w:left w:w="20" w:type="dxa"/>
              <w:right w:w="20" w:type="dxa"/>
            </w:tcMar>
            <w:vAlign w:val="center"/>
          </w:tcPr>
          <w:p w14:paraId="79788C3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15764A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320A7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DBCDE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205F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56A135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06A85C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26</w:t>
            </w:r>
          </w:p>
        </w:tc>
        <w:tc>
          <w:tcPr>
            <w:tcW w:w="456" w:type="pct"/>
            <w:vAlign w:val="center"/>
          </w:tcPr>
          <w:p w14:paraId="159B45B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C3CF3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二十六、抗疫特别国债安排的支出</w:t>
            </w:r>
          </w:p>
        </w:tc>
        <w:tc>
          <w:tcPr>
            <w:tcW w:w="149" w:type="pct"/>
            <w:vAlign w:val="center"/>
          </w:tcPr>
          <w:p w14:paraId="0A3B04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58</w:t>
            </w:r>
          </w:p>
        </w:tc>
        <w:tc>
          <w:tcPr>
            <w:tcW w:w="530" w:type="pct"/>
            <w:tcMar>
              <w:left w:w="20" w:type="dxa"/>
              <w:right w:w="20" w:type="dxa"/>
            </w:tcMar>
            <w:vAlign w:val="center"/>
          </w:tcPr>
          <w:p w14:paraId="7E9AA5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63921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276DC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868425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527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C8D41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本年收入合计</w:t>
            </w:r>
          </w:p>
        </w:tc>
        <w:tc>
          <w:tcPr>
            <w:tcW w:w="162" w:type="pct"/>
            <w:vAlign w:val="center"/>
          </w:tcPr>
          <w:p w14:paraId="705D293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27</w:t>
            </w:r>
          </w:p>
        </w:tc>
        <w:tc>
          <w:tcPr>
            <w:tcW w:w="456" w:type="pct"/>
            <w:tcMar>
              <w:left w:w="20" w:type="dxa"/>
              <w:right w:w="20" w:type="dxa"/>
            </w:tcMar>
            <w:vAlign w:val="center"/>
          </w:tcPr>
          <w:p w14:paraId="762EFD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060" w:type="pct"/>
            <w:vAlign w:val="center"/>
          </w:tcPr>
          <w:p w14:paraId="424E96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本年支出合计</w:t>
            </w:r>
          </w:p>
        </w:tc>
        <w:tc>
          <w:tcPr>
            <w:tcW w:w="149" w:type="pct"/>
            <w:vAlign w:val="center"/>
          </w:tcPr>
          <w:p w14:paraId="04686C4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59</w:t>
            </w:r>
          </w:p>
        </w:tc>
        <w:tc>
          <w:tcPr>
            <w:tcW w:w="530" w:type="pct"/>
            <w:tcMar>
              <w:left w:w="20" w:type="dxa"/>
              <w:right w:w="20" w:type="dxa"/>
            </w:tcMar>
            <w:vAlign w:val="center"/>
          </w:tcPr>
          <w:p w14:paraId="538C2D0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530" w:type="pct"/>
            <w:tcMar>
              <w:left w:w="20" w:type="dxa"/>
              <w:right w:w="20" w:type="dxa"/>
            </w:tcMar>
            <w:vAlign w:val="center"/>
          </w:tcPr>
          <w:p w14:paraId="1EFEE1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530" w:type="pct"/>
            <w:tcMar>
              <w:left w:w="20" w:type="dxa"/>
              <w:right w:w="20" w:type="dxa"/>
            </w:tcMar>
            <w:vAlign w:val="center"/>
          </w:tcPr>
          <w:p w14:paraId="02B654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38AF0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2407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B64DE7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年初财政拨款结转和结余</w:t>
            </w:r>
          </w:p>
        </w:tc>
        <w:tc>
          <w:tcPr>
            <w:tcW w:w="162" w:type="pct"/>
            <w:vAlign w:val="center"/>
          </w:tcPr>
          <w:p w14:paraId="6275DD6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28</w:t>
            </w:r>
          </w:p>
        </w:tc>
        <w:tc>
          <w:tcPr>
            <w:tcW w:w="456" w:type="pct"/>
            <w:tcMar>
              <w:left w:w="20" w:type="dxa"/>
              <w:right w:w="20" w:type="dxa"/>
            </w:tcMar>
            <w:vAlign w:val="center"/>
          </w:tcPr>
          <w:p w14:paraId="2F9B23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45FA38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年末财政拨款结转和结余</w:t>
            </w:r>
          </w:p>
        </w:tc>
        <w:tc>
          <w:tcPr>
            <w:tcW w:w="149" w:type="pct"/>
            <w:vAlign w:val="center"/>
          </w:tcPr>
          <w:p w14:paraId="456AE8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60</w:t>
            </w:r>
          </w:p>
        </w:tc>
        <w:tc>
          <w:tcPr>
            <w:tcW w:w="530" w:type="pct"/>
            <w:tcMar>
              <w:left w:w="20" w:type="dxa"/>
              <w:right w:w="20" w:type="dxa"/>
            </w:tcMar>
            <w:vAlign w:val="center"/>
          </w:tcPr>
          <w:p w14:paraId="726F3B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FF35E0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BEE8A2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E22384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1AB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6EED55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一、一般公共预算财政拨款</w:t>
            </w:r>
          </w:p>
        </w:tc>
        <w:tc>
          <w:tcPr>
            <w:tcW w:w="162" w:type="pct"/>
            <w:vAlign w:val="center"/>
          </w:tcPr>
          <w:p w14:paraId="6781DC8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29</w:t>
            </w:r>
          </w:p>
        </w:tc>
        <w:tc>
          <w:tcPr>
            <w:tcW w:w="456" w:type="pct"/>
            <w:tcMar>
              <w:left w:w="20" w:type="dxa"/>
              <w:right w:w="20" w:type="dxa"/>
            </w:tcMar>
            <w:vAlign w:val="center"/>
          </w:tcPr>
          <w:p w14:paraId="03B4A1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4718D6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vAlign w:val="center"/>
          </w:tcPr>
          <w:p w14:paraId="614A604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61</w:t>
            </w:r>
          </w:p>
        </w:tc>
        <w:tc>
          <w:tcPr>
            <w:tcW w:w="530" w:type="pct"/>
            <w:tcMar>
              <w:left w:w="20" w:type="dxa"/>
              <w:right w:w="20" w:type="dxa"/>
            </w:tcMar>
            <w:vAlign w:val="center"/>
          </w:tcPr>
          <w:p w14:paraId="78EB08D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91D92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8DC091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6160C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70A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vAlign w:val="center"/>
          </w:tcPr>
          <w:p w14:paraId="1630C29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二、政府性基金预算财政拨款</w:t>
            </w:r>
          </w:p>
        </w:tc>
        <w:tc>
          <w:tcPr>
            <w:tcW w:w="162" w:type="pct"/>
            <w:vAlign w:val="center"/>
          </w:tcPr>
          <w:p w14:paraId="645D33F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30</w:t>
            </w:r>
          </w:p>
        </w:tc>
        <w:tc>
          <w:tcPr>
            <w:tcW w:w="456" w:type="pct"/>
            <w:tcMar>
              <w:left w:w="20" w:type="dxa"/>
              <w:right w:w="20" w:type="dxa"/>
            </w:tcMar>
            <w:vAlign w:val="center"/>
          </w:tcPr>
          <w:p w14:paraId="48E686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1D1A5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vAlign w:val="center"/>
          </w:tcPr>
          <w:p w14:paraId="38BBC43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62</w:t>
            </w:r>
          </w:p>
        </w:tc>
        <w:tc>
          <w:tcPr>
            <w:tcW w:w="530" w:type="pct"/>
            <w:tcMar>
              <w:left w:w="20" w:type="dxa"/>
              <w:right w:w="20" w:type="dxa"/>
            </w:tcMar>
            <w:vAlign w:val="center"/>
          </w:tcPr>
          <w:p w14:paraId="1AA46B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8D33B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0CE101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7574EC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1AF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tcBorders>
              <w:left w:val="single" w:color="auto" w:sz="4" w:space="0"/>
              <w:bottom w:val="single" w:color="auto" w:sz="4" w:space="0"/>
              <w:right w:val="single" w:color="auto" w:sz="4" w:space="0"/>
            </w:tcBorders>
            <w:vAlign w:val="center"/>
          </w:tcPr>
          <w:p w14:paraId="2FC35B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w:t>
            </w:r>
          </w:p>
        </w:tc>
        <w:tc>
          <w:tcPr>
            <w:tcW w:w="162" w:type="pct"/>
            <w:tcBorders>
              <w:left w:val="single" w:color="auto" w:sz="4" w:space="0"/>
              <w:bottom w:val="single" w:color="auto" w:sz="4" w:space="0"/>
              <w:right w:val="single" w:color="auto" w:sz="4" w:space="0"/>
            </w:tcBorders>
            <w:vAlign w:val="center"/>
          </w:tcPr>
          <w:p w14:paraId="54B5D02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31</w:t>
            </w:r>
          </w:p>
        </w:tc>
        <w:tc>
          <w:tcPr>
            <w:tcW w:w="456" w:type="pct"/>
            <w:tcBorders>
              <w:left w:val="single" w:color="auto" w:sz="4" w:space="0"/>
              <w:bottom w:val="single" w:color="auto" w:sz="4" w:space="0"/>
              <w:right w:val="single" w:color="auto" w:sz="4" w:space="0"/>
            </w:tcBorders>
            <w:tcMar>
              <w:left w:w="20" w:type="dxa"/>
              <w:right w:w="20" w:type="dxa"/>
            </w:tcMar>
            <w:vAlign w:val="center"/>
          </w:tcPr>
          <w:p w14:paraId="239147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tcBorders>
              <w:left w:val="single" w:color="auto" w:sz="4" w:space="0"/>
              <w:bottom w:val="single" w:color="auto" w:sz="4" w:space="0"/>
              <w:right w:val="single" w:color="auto" w:sz="4" w:space="0"/>
            </w:tcBorders>
            <w:vAlign w:val="center"/>
          </w:tcPr>
          <w:p w14:paraId="3B3FE5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tcBorders>
              <w:left w:val="single" w:color="auto" w:sz="4" w:space="0"/>
              <w:bottom w:val="single" w:color="auto" w:sz="4" w:space="0"/>
              <w:right w:val="single" w:color="auto" w:sz="4" w:space="0"/>
            </w:tcBorders>
            <w:vAlign w:val="center"/>
          </w:tcPr>
          <w:p w14:paraId="403574C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63</w:t>
            </w:r>
          </w:p>
        </w:tc>
        <w:tc>
          <w:tcPr>
            <w:tcW w:w="530" w:type="pct"/>
            <w:tcBorders>
              <w:left w:val="single" w:color="auto" w:sz="4" w:space="0"/>
              <w:bottom w:val="single" w:color="auto" w:sz="4" w:space="0"/>
              <w:right w:val="single" w:color="auto" w:sz="4" w:space="0"/>
            </w:tcBorders>
            <w:tcMar>
              <w:left w:w="20" w:type="dxa"/>
              <w:right w:w="20" w:type="dxa"/>
            </w:tcMar>
            <w:vAlign w:val="center"/>
          </w:tcPr>
          <w:p w14:paraId="523A956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4D425D9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687517D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0AC84E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0B5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tcBorders>
              <w:top w:val="single" w:color="auto" w:sz="4" w:space="0"/>
              <w:left w:val="single" w:color="auto" w:sz="4" w:space="0"/>
              <w:bottom w:val="single" w:color="auto" w:sz="4" w:space="0"/>
              <w:right w:val="single" w:color="auto" w:sz="4" w:space="0"/>
            </w:tcBorders>
            <w:vAlign w:val="center"/>
          </w:tcPr>
          <w:p w14:paraId="0308553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总计</w:t>
            </w:r>
          </w:p>
        </w:tc>
        <w:tc>
          <w:tcPr>
            <w:tcW w:w="162" w:type="pct"/>
            <w:tcBorders>
              <w:top w:val="single" w:color="auto" w:sz="4" w:space="0"/>
              <w:left w:val="single" w:color="auto" w:sz="4" w:space="0"/>
              <w:bottom w:val="single" w:color="auto" w:sz="4" w:space="0"/>
              <w:right w:val="single" w:color="auto" w:sz="4" w:space="0"/>
            </w:tcBorders>
            <w:vAlign w:val="center"/>
          </w:tcPr>
          <w:p w14:paraId="64198A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32</w:t>
            </w:r>
          </w:p>
        </w:tc>
        <w:tc>
          <w:tcPr>
            <w:tcW w:w="456"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848471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1060" w:type="pct"/>
            <w:tcBorders>
              <w:top w:val="single" w:color="auto" w:sz="4" w:space="0"/>
              <w:left w:val="single" w:color="auto" w:sz="4" w:space="0"/>
              <w:bottom w:val="single" w:color="auto" w:sz="4" w:space="0"/>
              <w:right w:val="single" w:color="auto" w:sz="4" w:space="0"/>
            </w:tcBorders>
            <w:vAlign w:val="center"/>
          </w:tcPr>
          <w:p w14:paraId="6B36B05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总计</w:t>
            </w:r>
          </w:p>
        </w:tc>
        <w:tc>
          <w:tcPr>
            <w:tcW w:w="149" w:type="pct"/>
            <w:tcBorders>
              <w:top w:val="single" w:color="auto" w:sz="4" w:space="0"/>
              <w:left w:val="single" w:color="auto" w:sz="4" w:space="0"/>
              <w:bottom w:val="single" w:color="auto" w:sz="4" w:space="0"/>
              <w:right w:val="single" w:color="auto" w:sz="4" w:space="0"/>
            </w:tcBorders>
            <w:vAlign w:val="center"/>
          </w:tcPr>
          <w:p w14:paraId="29AD3F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64</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08DFB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3F676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583E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7F3B7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F27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9"/>
            <w:tcBorders>
              <w:top w:val="single" w:color="auto" w:sz="4" w:space="0"/>
              <w:left w:val="nil"/>
              <w:bottom w:val="nil"/>
              <w:right w:val="nil"/>
            </w:tcBorders>
            <w:vAlign w:val="center"/>
          </w:tcPr>
          <w:p w14:paraId="494CD92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注：本表反映部门本年度一般公共预算财政拨款、政府性基金预算财政拨款和国有资本经营预算财政拨款的总收支和年末结转结余情况。</w:t>
            </w:r>
          </w:p>
        </w:tc>
      </w:tr>
    </w:tbl>
    <w:p w14:paraId="47A2E747">
      <w:pPr>
        <w:sectPr>
          <w:pgSz w:w="16838" w:h="11906" w:orient="landscape"/>
          <w:pgMar w:top="720" w:right="720" w:bottom="720" w:left="720" w:header="851" w:footer="992" w:gutter="0"/>
          <w:cols w:space="425" w:num="1"/>
          <w:docGrid w:type="lines" w:linePitch="312" w:charSpace="0"/>
        </w:sect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461"/>
        <w:gridCol w:w="498"/>
        <w:gridCol w:w="4036"/>
        <w:gridCol w:w="1722"/>
        <w:gridCol w:w="1722"/>
        <w:gridCol w:w="1743"/>
      </w:tblGrid>
      <w:tr w14:paraId="358C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nil"/>
              <w:left w:val="nil"/>
              <w:bottom w:val="nil"/>
              <w:right w:val="nil"/>
            </w:tcBorders>
            <w:vAlign w:val="center"/>
          </w:tcPr>
          <w:p w14:paraId="78697DD6">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18"/>
                <w:szCs w:val="18"/>
                <w:vertAlign w:val="baseline"/>
                <w:lang w:val="en-US"/>
              </w:rPr>
            </w:pPr>
            <w:r>
              <w:rPr>
                <w:rFonts w:hint="eastAsia" w:ascii="Times New Roman" w:hAnsi="Times New Roman" w:eastAsia="宋体" w:cs="宋体"/>
                <w:b/>
                <w:bCs/>
                <w:sz w:val="30"/>
                <w:szCs w:val="30"/>
                <w:vertAlign w:val="baseline"/>
                <w:lang w:val="en-US" w:eastAsia="zh-CN"/>
              </w:rPr>
              <w:t>一般公共预算财政拨款</w:t>
            </w:r>
            <w:r>
              <w:rPr>
                <w:rFonts w:hint="eastAsia" w:ascii="Times New Roman" w:hAnsi="Times New Roman" w:eastAsia="宋体" w:cs="宋体"/>
                <w:b/>
                <w:bCs/>
                <w:sz w:val="30"/>
                <w:szCs w:val="30"/>
                <w:vertAlign w:val="baseline"/>
                <w:lang w:val="en-US"/>
              </w:rPr>
              <w:t>支出决算表</w:t>
            </w:r>
          </w:p>
        </w:tc>
      </w:tr>
      <w:tr w14:paraId="2FC1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tcBorders>
              <w:top w:val="nil"/>
              <w:left w:val="nil"/>
              <w:bottom w:val="nil"/>
              <w:right w:val="nil"/>
            </w:tcBorders>
          </w:tcPr>
          <w:p w14:paraId="1D80792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216" w:type="pct"/>
            <w:tcBorders>
              <w:top w:val="nil"/>
              <w:left w:val="nil"/>
              <w:bottom w:val="nil"/>
              <w:right w:val="nil"/>
            </w:tcBorders>
          </w:tcPr>
          <w:p w14:paraId="1053396E">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233" w:type="pct"/>
            <w:tcBorders>
              <w:top w:val="nil"/>
              <w:left w:val="nil"/>
              <w:bottom w:val="nil"/>
              <w:right w:val="nil"/>
            </w:tcBorders>
          </w:tcPr>
          <w:p w14:paraId="21FFC877">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1888" w:type="pct"/>
            <w:tcBorders>
              <w:top w:val="nil"/>
              <w:left w:val="nil"/>
              <w:bottom w:val="nil"/>
              <w:right w:val="nil"/>
            </w:tcBorders>
          </w:tcPr>
          <w:p w14:paraId="5EDD208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06" w:type="pct"/>
            <w:tcBorders>
              <w:top w:val="nil"/>
              <w:left w:val="nil"/>
              <w:bottom w:val="nil"/>
              <w:right w:val="nil"/>
            </w:tcBorders>
          </w:tcPr>
          <w:p w14:paraId="5C299AC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06" w:type="pct"/>
            <w:tcBorders>
              <w:top w:val="nil"/>
              <w:left w:val="nil"/>
              <w:bottom w:val="nil"/>
              <w:right w:val="nil"/>
            </w:tcBorders>
          </w:tcPr>
          <w:p w14:paraId="36DAC941">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15" w:type="pct"/>
            <w:tcBorders>
              <w:top w:val="nil"/>
              <w:left w:val="nil"/>
              <w:bottom w:val="nil"/>
              <w:right w:val="nil"/>
            </w:tcBorders>
            <w:vAlign w:val="center"/>
          </w:tcPr>
          <w:p w14:paraId="44675342">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eastAsia="zh-CN"/>
              </w:rPr>
            </w:pPr>
            <w:r>
              <w:rPr>
                <w:rFonts w:hint="default" w:ascii="Times New Roman" w:hAnsi="Times New Roman" w:eastAsia="宋体" w:cs="宋体"/>
                <w:sz w:val="21"/>
                <w:szCs w:val="21"/>
                <w:vertAlign w:val="baseline"/>
                <w:lang w:eastAsia="zh-CN"/>
              </w:rPr>
              <w:t>公开</w:t>
            </w:r>
            <w:r>
              <w:rPr>
                <w:rFonts w:hint="eastAsia" w:ascii="Times New Roman" w:hAnsi="Times New Roman" w:eastAsia="宋体" w:cs="宋体"/>
                <w:sz w:val="21"/>
                <w:szCs w:val="21"/>
                <w:vertAlign w:val="baseline"/>
                <w:lang w:val="en-US" w:eastAsia="zh-CN"/>
              </w:rPr>
              <w:t>05表</w:t>
            </w:r>
          </w:p>
        </w:tc>
      </w:tr>
      <w:tr w14:paraId="64B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pct"/>
            <w:gridSpan w:val="4"/>
            <w:tcBorders>
              <w:top w:val="nil"/>
              <w:left w:val="nil"/>
              <w:bottom w:val="single" w:color="auto" w:sz="4" w:space="0"/>
              <w:right w:val="nil"/>
            </w:tcBorders>
          </w:tcPr>
          <w:p w14:paraId="340DA39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编制单位：弋阳县人民检察院</w:t>
            </w:r>
          </w:p>
        </w:tc>
        <w:tc>
          <w:tcPr>
            <w:tcW w:w="806" w:type="pct"/>
            <w:tcBorders>
              <w:top w:val="nil"/>
              <w:left w:val="nil"/>
              <w:bottom w:val="single" w:color="auto" w:sz="4" w:space="0"/>
              <w:right w:val="nil"/>
            </w:tcBorders>
          </w:tcPr>
          <w:p w14:paraId="6A32656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2022年度</w:t>
            </w:r>
          </w:p>
        </w:tc>
        <w:tc>
          <w:tcPr>
            <w:tcW w:w="1621" w:type="pct"/>
            <w:gridSpan w:val="2"/>
            <w:tcBorders>
              <w:top w:val="nil"/>
              <w:left w:val="nil"/>
              <w:bottom w:val="single" w:color="auto" w:sz="4" w:space="0"/>
              <w:right w:val="nil"/>
            </w:tcBorders>
          </w:tcPr>
          <w:p w14:paraId="6E15883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金额单位：万元</w:t>
            </w:r>
          </w:p>
        </w:tc>
      </w:tr>
      <w:tr w14:paraId="6558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pct"/>
            <w:gridSpan w:val="4"/>
            <w:tcBorders>
              <w:top w:val="single" w:color="auto" w:sz="4" w:space="0"/>
            </w:tcBorders>
            <w:vAlign w:val="center"/>
          </w:tcPr>
          <w:p w14:paraId="39AFDE5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eastAsia="zh-CN"/>
              </w:rPr>
              <w:t>项    目</w:t>
            </w:r>
          </w:p>
        </w:tc>
        <w:tc>
          <w:tcPr>
            <w:tcW w:w="806" w:type="pct"/>
            <w:vMerge w:val="restart"/>
            <w:tcBorders>
              <w:top w:val="single" w:color="auto" w:sz="4" w:space="0"/>
            </w:tcBorders>
            <w:vAlign w:val="center"/>
          </w:tcPr>
          <w:p w14:paraId="03EC05D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本年支出合计</w:t>
            </w:r>
          </w:p>
        </w:tc>
        <w:tc>
          <w:tcPr>
            <w:tcW w:w="806" w:type="pct"/>
            <w:vMerge w:val="restart"/>
            <w:tcBorders>
              <w:top w:val="single" w:color="auto" w:sz="4" w:space="0"/>
            </w:tcBorders>
            <w:vAlign w:val="center"/>
          </w:tcPr>
          <w:p w14:paraId="6E4BF657">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基本支出</w:t>
            </w:r>
          </w:p>
        </w:tc>
        <w:tc>
          <w:tcPr>
            <w:tcW w:w="815" w:type="pct"/>
            <w:vMerge w:val="restart"/>
            <w:tcBorders>
              <w:top w:val="single" w:color="auto" w:sz="4" w:space="0"/>
            </w:tcBorders>
            <w:vAlign w:val="center"/>
          </w:tcPr>
          <w:p w14:paraId="45E4639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项目支出</w:t>
            </w:r>
          </w:p>
        </w:tc>
      </w:tr>
      <w:tr w14:paraId="1A36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vAlign w:val="center"/>
          </w:tcPr>
          <w:p w14:paraId="62D73A1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eastAsia="zh-CN"/>
              </w:rPr>
              <w:t>支出功能分类科目编码</w:t>
            </w:r>
          </w:p>
        </w:tc>
        <w:tc>
          <w:tcPr>
            <w:tcW w:w="1888" w:type="pct"/>
            <w:vAlign w:val="center"/>
          </w:tcPr>
          <w:p w14:paraId="5EAFA35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科目名称</w:t>
            </w:r>
          </w:p>
        </w:tc>
        <w:tc>
          <w:tcPr>
            <w:tcW w:w="806" w:type="pct"/>
            <w:vMerge w:val="continue"/>
            <w:vAlign w:val="center"/>
          </w:tcPr>
          <w:p w14:paraId="5081D3F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806" w:type="pct"/>
            <w:vMerge w:val="continue"/>
            <w:vAlign w:val="center"/>
          </w:tcPr>
          <w:p w14:paraId="2C63A85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815" w:type="pct"/>
            <w:vMerge w:val="continue"/>
            <w:vAlign w:val="center"/>
          </w:tcPr>
          <w:p w14:paraId="5FFD484C">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r>
      <w:tr w14:paraId="41EB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vMerge w:val="restart"/>
            <w:vAlign w:val="center"/>
          </w:tcPr>
          <w:p w14:paraId="590CDFE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类</w:t>
            </w:r>
          </w:p>
        </w:tc>
        <w:tc>
          <w:tcPr>
            <w:tcW w:w="216" w:type="pct"/>
            <w:vMerge w:val="restart"/>
            <w:vAlign w:val="center"/>
          </w:tcPr>
          <w:p w14:paraId="1DB5A8B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款</w:t>
            </w:r>
          </w:p>
        </w:tc>
        <w:tc>
          <w:tcPr>
            <w:tcW w:w="233" w:type="pct"/>
            <w:vMerge w:val="restart"/>
            <w:vAlign w:val="center"/>
          </w:tcPr>
          <w:p w14:paraId="3EA9C85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项</w:t>
            </w:r>
          </w:p>
        </w:tc>
        <w:tc>
          <w:tcPr>
            <w:tcW w:w="1888" w:type="pct"/>
            <w:vAlign w:val="center"/>
          </w:tcPr>
          <w:p w14:paraId="3220D356">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栏次</w:t>
            </w:r>
          </w:p>
        </w:tc>
        <w:tc>
          <w:tcPr>
            <w:tcW w:w="806" w:type="pct"/>
            <w:vAlign w:val="center"/>
          </w:tcPr>
          <w:p w14:paraId="5B78BEB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1</w:t>
            </w:r>
          </w:p>
        </w:tc>
        <w:tc>
          <w:tcPr>
            <w:tcW w:w="806" w:type="pct"/>
            <w:vAlign w:val="center"/>
          </w:tcPr>
          <w:p w14:paraId="6E5B47D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2</w:t>
            </w:r>
          </w:p>
        </w:tc>
        <w:tc>
          <w:tcPr>
            <w:tcW w:w="815" w:type="pct"/>
            <w:vAlign w:val="center"/>
          </w:tcPr>
          <w:p w14:paraId="4CE3AA4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3</w:t>
            </w:r>
          </w:p>
        </w:tc>
      </w:tr>
      <w:tr w14:paraId="3679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vMerge w:val="continue"/>
            <w:vAlign w:val="center"/>
          </w:tcPr>
          <w:p w14:paraId="4AA8012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216" w:type="pct"/>
            <w:vMerge w:val="continue"/>
            <w:vAlign w:val="center"/>
          </w:tcPr>
          <w:p w14:paraId="208BEAF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233" w:type="pct"/>
            <w:vMerge w:val="continue"/>
            <w:vAlign w:val="center"/>
          </w:tcPr>
          <w:p w14:paraId="133D3D4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1888" w:type="pct"/>
            <w:tcMar>
              <w:left w:w="20" w:type="dxa"/>
              <w:right w:w="20" w:type="dxa"/>
            </w:tcMar>
            <w:vAlign w:val="center"/>
          </w:tcPr>
          <w:p w14:paraId="5D33FCA2">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ascii="Times New Roman" w:hAnsi="Times New Roman" w:eastAsia="宋体"/>
                <w:b w:val="0"/>
                <w:sz w:val="18"/>
              </w:rPr>
              <w:t>合计</w:t>
            </w:r>
          </w:p>
        </w:tc>
        <w:tc>
          <w:tcPr>
            <w:tcW w:w="806" w:type="pct"/>
            <w:tcMar>
              <w:left w:w="20" w:type="dxa"/>
              <w:right w:w="20" w:type="dxa"/>
            </w:tcMar>
            <w:vAlign w:val="center"/>
          </w:tcPr>
          <w:p w14:paraId="06E5B19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1,158.48</w:t>
            </w:r>
          </w:p>
        </w:tc>
        <w:tc>
          <w:tcPr>
            <w:tcW w:w="806" w:type="pct"/>
            <w:tcMar>
              <w:left w:w="20" w:type="dxa"/>
              <w:right w:w="20" w:type="dxa"/>
            </w:tcMar>
            <w:vAlign w:val="center"/>
          </w:tcPr>
          <w:p w14:paraId="09DDD481">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831.55</w:t>
            </w:r>
          </w:p>
        </w:tc>
        <w:tc>
          <w:tcPr>
            <w:tcW w:w="815" w:type="pct"/>
            <w:tcMar>
              <w:left w:w="20" w:type="dxa"/>
              <w:right w:w="20" w:type="dxa"/>
            </w:tcMar>
            <w:vAlign w:val="center"/>
          </w:tcPr>
          <w:p w14:paraId="0DA9FA4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326.93</w:t>
            </w:r>
          </w:p>
        </w:tc>
      </w:tr>
      <w:tr w14:paraId="1F0B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40763151">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sz w:val="18"/>
              </w:rPr>
              <w:t>204</w:t>
            </w:r>
          </w:p>
        </w:tc>
        <w:tc>
          <w:tcPr>
            <w:tcW w:w="1888" w:type="pct"/>
            <w:tcMar>
              <w:left w:w="20" w:type="dxa"/>
              <w:right w:w="20" w:type="dxa"/>
            </w:tcMar>
            <w:vAlign w:val="center"/>
          </w:tcPr>
          <w:p w14:paraId="43D12F7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sz w:val="18"/>
              </w:rPr>
              <w:t>公共安全支出</w:t>
            </w:r>
          </w:p>
        </w:tc>
        <w:tc>
          <w:tcPr>
            <w:tcW w:w="806" w:type="pct"/>
            <w:tcMar>
              <w:left w:w="20" w:type="dxa"/>
              <w:right w:w="20" w:type="dxa"/>
            </w:tcMar>
            <w:vAlign w:val="center"/>
          </w:tcPr>
          <w:p w14:paraId="16829A7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sz w:val="18"/>
              </w:rPr>
              <w:t>1,095.18</w:t>
            </w:r>
          </w:p>
        </w:tc>
        <w:tc>
          <w:tcPr>
            <w:tcW w:w="806" w:type="pct"/>
            <w:tcMar>
              <w:left w:w="20" w:type="dxa"/>
              <w:right w:w="20" w:type="dxa"/>
            </w:tcMar>
            <w:vAlign w:val="center"/>
          </w:tcPr>
          <w:p w14:paraId="0D94F0A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sz w:val="18"/>
              </w:rPr>
              <w:t>768.25</w:t>
            </w:r>
          </w:p>
        </w:tc>
        <w:tc>
          <w:tcPr>
            <w:tcW w:w="815" w:type="pct"/>
            <w:tcMar>
              <w:left w:w="20" w:type="dxa"/>
              <w:right w:w="20" w:type="dxa"/>
            </w:tcMar>
            <w:vAlign w:val="center"/>
          </w:tcPr>
          <w:p w14:paraId="447208D2">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sz w:val="18"/>
              </w:rPr>
              <w:t>326.93</w:t>
            </w:r>
          </w:p>
        </w:tc>
      </w:tr>
      <w:tr w14:paraId="7247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08DBCFB6">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w:t>
            </w:r>
          </w:p>
        </w:tc>
        <w:tc>
          <w:tcPr>
            <w:tcW w:w="1888" w:type="pct"/>
            <w:tcMar>
              <w:left w:w="20" w:type="dxa"/>
              <w:right w:w="20" w:type="dxa"/>
            </w:tcMar>
            <w:vAlign w:val="center"/>
          </w:tcPr>
          <w:p w14:paraId="0377C24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检察</w:t>
            </w:r>
          </w:p>
        </w:tc>
        <w:tc>
          <w:tcPr>
            <w:tcW w:w="806" w:type="pct"/>
            <w:tcMar>
              <w:left w:w="20" w:type="dxa"/>
              <w:right w:w="20" w:type="dxa"/>
            </w:tcMar>
            <w:vAlign w:val="center"/>
          </w:tcPr>
          <w:p w14:paraId="2E4F8159">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1,095.18</w:t>
            </w:r>
          </w:p>
        </w:tc>
        <w:tc>
          <w:tcPr>
            <w:tcW w:w="806" w:type="pct"/>
            <w:tcMar>
              <w:left w:w="20" w:type="dxa"/>
              <w:right w:w="20" w:type="dxa"/>
            </w:tcMar>
            <w:vAlign w:val="center"/>
          </w:tcPr>
          <w:p w14:paraId="170428B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768.25</w:t>
            </w:r>
          </w:p>
        </w:tc>
        <w:tc>
          <w:tcPr>
            <w:tcW w:w="815" w:type="pct"/>
            <w:tcMar>
              <w:left w:w="20" w:type="dxa"/>
              <w:right w:w="20" w:type="dxa"/>
            </w:tcMar>
            <w:vAlign w:val="center"/>
          </w:tcPr>
          <w:p w14:paraId="005B406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326.93</w:t>
            </w:r>
          </w:p>
        </w:tc>
      </w:tr>
      <w:tr w14:paraId="37AC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4562E959">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2040401</w:t>
            </w:r>
          </w:p>
        </w:tc>
        <w:tc>
          <w:tcPr>
            <w:tcW w:w="1888" w:type="pct"/>
            <w:tcMar>
              <w:left w:w="20" w:type="dxa"/>
              <w:right w:w="20" w:type="dxa"/>
            </w:tcMar>
            <w:vAlign w:val="center"/>
          </w:tcPr>
          <w:p w14:paraId="64F0B5A6">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行政运行</w:t>
            </w:r>
          </w:p>
        </w:tc>
        <w:tc>
          <w:tcPr>
            <w:tcW w:w="806" w:type="pct"/>
            <w:tcMar>
              <w:left w:w="20" w:type="dxa"/>
              <w:right w:w="20" w:type="dxa"/>
            </w:tcMar>
            <w:vAlign w:val="center"/>
          </w:tcPr>
          <w:p w14:paraId="40AE3A90">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695.69</w:t>
            </w:r>
          </w:p>
        </w:tc>
        <w:tc>
          <w:tcPr>
            <w:tcW w:w="806" w:type="pct"/>
            <w:tcMar>
              <w:left w:w="20" w:type="dxa"/>
              <w:right w:w="20" w:type="dxa"/>
            </w:tcMar>
            <w:vAlign w:val="center"/>
          </w:tcPr>
          <w:p w14:paraId="57C1DD3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695.69</w:t>
            </w:r>
          </w:p>
        </w:tc>
        <w:tc>
          <w:tcPr>
            <w:tcW w:w="815" w:type="pct"/>
            <w:tcMar>
              <w:left w:w="20" w:type="dxa"/>
              <w:right w:w="20" w:type="dxa"/>
            </w:tcMar>
            <w:vAlign w:val="center"/>
          </w:tcPr>
          <w:p w14:paraId="4CEB5BD5">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p>
        </w:tc>
      </w:tr>
      <w:tr w14:paraId="78B4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6F9DFB1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2040409</w:t>
            </w:r>
          </w:p>
        </w:tc>
        <w:tc>
          <w:tcPr>
            <w:tcW w:w="1888" w:type="pct"/>
            <w:tcMar>
              <w:left w:w="20" w:type="dxa"/>
              <w:right w:w="20" w:type="dxa"/>
            </w:tcMar>
            <w:vAlign w:val="center"/>
          </w:tcPr>
          <w:p w14:paraId="7F6954B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“两房”建设</w:t>
            </w:r>
          </w:p>
        </w:tc>
        <w:tc>
          <w:tcPr>
            <w:tcW w:w="806" w:type="pct"/>
            <w:tcMar>
              <w:left w:w="20" w:type="dxa"/>
              <w:right w:w="20" w:type="dxa"/>
            </w:tcMar>
            <w:vAlign w:val="center"/>
          </w:tcPr>
          <w:p w14:paraId="56C642B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71.60</w:t>
            </w:r>
          </w:p>
        </w:tc>
        <w:tc>
          <w:tcPr>
            <w:tcW w:w="806" w:type="pct"/>
            <w:tcMar>
              <w:left w:w="20" w:type="dxa"/>
              <w:right w:w="20" w:type="dxa"/>
            </w:tcMar>
            <w:vAlign w:val="center"/>
          </w:tcPr>
          <w:p w14:paraId="3C2D58D7">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p>
        </w:tc>
        <w:tc>
          <w:tcPr>
            <w:tcW w:w="815" w:type="pct"/>
            <w:tcMar>
              <w:left w:w="20" w:type="dxa"/>
              <w:right w:w="20" w:type="dxa"/>
            </w:tcMar>
            <w:vAlign w:val="center"/>
          </w:tcPr>
          <w:p w14:paraId="657DF951">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71.60</w:t>
            </w:r>
          </w:p>
        </w:tc>
      </w:tr>
      <w:tr w14:paraId="3AE3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6684DF4D">
            <w:pPr>
              <w:spacing w:before="0" w:after="0" w:line="240" w:lineRule="auto"/>
            </w:pPr>
            <w:r>
              <w:rPr>
                <w:rFonts w:ascii="Times New Roman" w:hAnsi="Times New Roman" w:eastAsia="宋体"/>
                <w:b w:val="0"/>
                <w:sz w:val="18"/>
              </w:rPr>
              <w:t>2040410</w:t>
            </w:r>
          </w:p>
        </w:tc>
        <w:tc>
          <w:tcPr>
            <w:tcW w:w="4036" w:type="dxa"/>
            <w:tcMar>
              <w:left w:w="20" w:type="dxa"/>
              <w:right w:w="20" w:type="dxa"/>
            </w:tcMar>
            <w:vAlign w:val="center"/>
          </w:tcPr>
          <w:p w14:paraId="44A25B97">
            <w:pPr>
              <w:spacing w:before="0" w:after="0" w:line="240" w:lineRule="auto"/>
            </w:pPr>
            <w:r>
              <w:rPr>
                <w:rFonts w:ascii="Times New Roman" w:hAnsi="Times New Roman" w:eastAsia="宋体"/>
                <w:b w:val="0"/>
                <w:sz w:val="18"/>
              </w:rPr>
              <w:t>检察监督</w:t>
            </w:r>
          </w:p>
        </w:tc>
        <w:tc>
          <w:tcPr>
            <w:tcW w:w="1722" w:type="dxa"/>
            <w:tcMar>
              <w:left w:w="20" w:type="dxa"/>
              <w:right w:w="20" w:type="dxa"/>
            </w:tcMar>
            <w:vAlign w:val="center"/>
          </w:tcPr>
          <w:p w14:paraId="3D68E887">
            <w:pPr>
              <w:spacing w:before="0" w:after="0" w:line="240" w:lineRule="auto"/>
              <w:jc w:val="right"/>
            </w:pPr>
            <w:r>
              <w:rPr>
                <w:rFonts w:ascii="Times New Roman" w:hAnsi="Times New Roman" w:eastAsia="宋体"/>
                <w:b w:val="0"/>
                <w:sz w:val="18"/>
              </w:rPr>
              <w:t>223.96</w:t>
            </w:r>
          </w:p>
        </w:tc>
        <w:tc>
          <w:tcPr>
            <w:tcW w:w="1722" w:type="dxa"/>
            <w:tcMar>
              <w:left w:w="20" w:type="dxa"/>
              <w:right w:w="20" w:type="dxa"/>
            </w:tcMar>
            <w:vAlign w:val="center"/>
          </w:tcPr>
          <w:p w14:paraId="5574E8C5">
            <w:pPr>
              <w:spacing w:before="0" w:after="0" w:line="240" w:lineRule="auto"/>
              <w:jc w:val="right"/>
            </w:pPr>
          </w:p>
        </w:tc>
        <w:tc>
          <w:tcPr>
            <w:tcW w:w="1743" w:type="dxa"/>
            <w:tcMar>
              <w:left w:w="20" w:type="dxa"/>
              <w:right w:w="20" w:type="dxa"/>
            </w:tcMar>
            <w:vAlign w:val="center"/>
          </w:tcPr>
          <w:p w14:paraId="6561F4B4">
            <w:pPr>
              <w:spacing w:before="0" w:after="0" w:line="240" w:lineRule="auto"/>
              <w:jc w:val="right"/>
            </w:pPr>
            <w:r>
              <w:rPr>
                <w:rFonts w:ascii="Times New Roman" w:hAnsi="Times New Roman" w:eastAsia="宋体"/>
                <w:b w:val="0"/>
                <w:sz w:val="18"/>
              </w:rPr>
              <w:t>223.96</w:t>
            </w:r>
          </w:p>
        </w:tc>
      </w:tr>
      <w:tr w14:paraId="5824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66C45DD5">
            <w:pPr>
              <w:spacing w:before="0" w:after="0" w:line="240" w:lineRule="auto"/>
            </w:pPr>
            <w:r>
              <w:rPr>
                <w:rFonts w:ascii="Times New Roman" w:hAnsi="Times New Roman" w:eastAsia="宋体"/>
                <w:b w:val="0"/>
                <w:sz w:val="18"/>
              </w:rPr>
              <w:t>2040499</w:t>
            </w:r>
          </w:p>
        </w:tc>
        <w:tc>
          <w:tcPr>
            <w:tcW w:w="4036" w:type="dxa"/>
            <w:tcMar>
              <w:left w:w="20" w:type="dxa"/>
              <w:right w:w="20" w:type="dxa"/>
            </w:tcMar>
            <w:vAlign w:val="center"/>
          </w:tcPr>
          <w:p w14:paraId="1C0C8724">
            <w:pPr>
              <w:spacing w:before="0" w:after="0" w:line="240" w:lineRule="auto"/>
            </w:pPr>
            <w:r>
              <w:rPr>
                <w:rFonts w:ascii="Times New Roman" w:hAnsi="Times New Roman" w:eastAsia="宋体"/>
                <w:b w:val="0"/>
                <w:sz w:val="18"/>
              </w:rPr>
              <w:t>其他检察支出</w:t>
            </w:r>
          </w:p>
        </w:tc>
        <w:tc>
          <w:tcPr>
            <w:tcW w:w="1722" w:type="dxa"/>
            <w:tcMar>
              <w:left w:w="20" w:type="dxa"/>
              <w:right w:w="20" w:type="dxa"/>
            </w:tcMar>
            <w:vAlign w:val="center"/>
          </w:tcPr>
          <w:p w14:paraId="0F9EEF66">
            <w:pPr>
              <w:spacing w:before="0" w:after="0" w:line="240" w:lineRule="auto"/>
              <w:jc w:val="right"/>
            </w:pPr>
            <w:r>
              <w:rPr>
                <w:rFonts w:ascii="Times New Roman" w:hAnsi="Times New Roman" w:eastAsia="宋体"/>
                <w:b w:val="0"/>
                <w:sz w:val="18"/>
              </w:rPr>
              <w:t>103.93</w:t>
            </w:r>
          </w:p>
        </w:tc>
        <w:tc>
          <w:tcPr>
            <w:tcW w:w="1722" w:type="dxa"/>
            <w:tcMar>
              <w:left w:w="20" w:type="dxa"/>
              <w:right w:w="20" w:type="dxa"/>
            </w:tcMar>
            <w:vAlign w:val="center"/>
          </w:tcPr>
          <w:p w14:paraId="21B03450">
            <w:pPr>
              <w:spacing w:before="0" w:after="0" w:line="240" w:lineRule="auto"/>
              <w:jc w:val="right"/>
            </w:pPr>
            <w:r>
              <w:rPr>
                <w:rFonts w:ascii="Times New Roman" w:hAnsi="Times New Roman" w:eastAsia="宋体"/>
                <w:b w:val="0"/>
                <w:sz w:val="18"/>
              </w:rPr>
              <w:t>72.56</w:t>
            </w:r>
          </w:p>
        </w:tc>
        <w:tc>
          <w:tcPr>
            <w:tcW w:w="1743" w:type="dxa"/>
            <w:tcMar>
              <w:left w:w="20" w:type="dxa"/>
              <w:right w:w="20" w:type="dxa"/>
            </w:tcMar>
            <w:vAlign w:val="center"/>
          </w:tcPr>
          <w:p w14:paraId="6AB77E2D">
            <w:pPr>
              <w:spacing w:before="0" w:after="0" w:line="240" w:lineRule="auto"/>
              <w:jc w:val="right"/>
            </w:pPr>
            <w:r>
              <w:rPr>
                <w:rFonts w:ascii="Times New Roman" w:hAnsi="Times New Roman" w:eastAsia="宋体"/>
                <w:b w:val="0"/>
                <w:sz w:val="18"/>
              </w:rPr>
              <w:t>31.37</w:t>
            </w:r>
          </w:p>
        </w:tc>
      </w:tr>
      <w:tr w14:paraId="347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3D147E12">
            <w:pPr>
              <w:spacing w:before="0" w:after="0" w:line="240" w:lineRule="auto"/>
            </w:pPr>
            <w:r>
              <w:rPr>
                <w:rFonts w:ascii="Times New Roman" w:hAnsi="Times New Roman" w:eastAsia="宋体"/>
                <w:b/>
                <w:sz w:val="18"/>
              </w:rPr>
              <w:t>208</w:t>
            </w:r>
          </w:p>
        </w:tc>
        <w:tc>
          <w:tcPr>
            <w:tcW w:w="4036" w:type="dxa"/>
            <w:tcMar>
              <w:left w:w="20" w:type="dxa"/>
              <w:right w:w="20" w:type="dxa"/>
            </w:tcMar>
            <w:vAlign w:val="center"/>
          </w:tcPr>
          <w:p w14:paraId="7D9228C7">
            <w:pPr>
              <w:spacing w:before="0" w:after="0" w:line="240" w:lineRule="auto"/>
            </w:pPr>
            <w:r>
              <w:rPr>
                <w:rFonts w:ascii="Times New Roman" w:hAnsi="Times New Roman" w:eastAsia="宋体"/>
                <w:b/>
                <w:sz w:val="18"/>
              </w:rPr>
              <w:t>社会保障和就业支出</w:t>
            </w:r>
          </w:p>
        </w:tc>
        <w:tc>
          <w:tcPr>
            <w:tcW w:w="1722" w:type="dxa"/>
            <w:tcMar>
              <w:left w:w="20" w:type="dxa"/>
              <w:right w:w="20" w:type="dxa"/>
            </w:tcMar>
            <w:vAlign w:val="center"/>
          </w:tcPr>
          <w:p w14:paraId="597A9E7F">
            <w:pPr>
              <w:spacing w:before="0" w:after="0" w:line="240" w:lineRule="auto"/>
              <w:jc w:val="right"/>
            </w:pPr>
            <w:r>
              <w:rPr>
                <w:rFonts w:ascii="Times New Roman" w:hAnsi="Times New Roman" w:eastAsia="宋体"/>
                <w:b/>
                <w:sz w:val="18"/>
              </w:rPr>
              <w:t>43.54</w:t>
            </w:r>
          </w:p>
        </w:tc>
        <w:tc>
          <w:tcPr>
            <w:tcW w:w="1722" w:type="dxa"/>
            <w:tcMar>
              <w:left w:w="20" w:type="dxa"/>
              <w:right w:w="20" w:type="dxa"/>
            </w:tcMar>
            <w:vAlign w:val="center"/>
          </w:tcPr>
          <w:p w14:paraId="7707EF68">
            <w:pPr>
              <w:spacing w:before="0" w:after="0" w:line="240" w:lineRule="auto"/>
              <w:jc w:val="right"/>
            </w:pPr>
            <w:r>
              <w:rPr>
                <w:rFonts w:ascii="Times New Roman" w:hAnsi="Times New Roman" w:eastAsia="宋体"/>
                <w:b/>
                <w:sz w:val="18"/>
              </w:rPr>
              <w:t>43.54</w:t>
            </w:r>
          </w:p>
        </w:tc>
        <w:tc>
          <w:tcPr>
            <w:tcW w:w="1743" w:type="dxa"/>
            <w:tcMar>
              <w:left w:w="20" w:type="dxa"/>
              <w:right w:w="20" w:type="dxa"/>
            </w:tcMar>
            <w:vAlign w:val="center"/>
          </w:tcPr>
          <w:p w14:paraId="1993B868">
            <w:pPr>
              <w:spacing w:before="0" w:after="0" w:line="240" w:lineRule="auto"/>
              <w:jc w:val="right"/>
            </w:pPr>
          </w:p>
        </w:tc>
      </w:tr>
      <w:tr w14:paraId="6B9F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21FE469">
            <w:pPr>
              <w:spacing w:before="0" w:after="0" w:line="240" w:lineRule="auto"/>
            </w:pPr>
            <w:r>
              <w:rPr>
                <w:rFonts w:ascii="Times New Roman" w:hAnsi="Times New Roman" w:eastAsia="宋体"/>
                <w:b w:val="0"/>
                <w:sz w:val="18"/>
              </w:rPr>
              <w:t>20805</w:t>
            </w:r>
          </w:p>
        </w:tc>
        <w:tc>
          <w:tcPr>
            <w:tcW w:w="4036" w:type="dxa"/>
            <w:tcMar>
              <w:left w:w="20" w:type="dxa"/>
              <w:right w:w="20" w:type="dxa"/>
            </w:tcMar>
            <w:vAlign w:val="center"/>
          </w:tcPr>
          <w:p w14:paraId="20704394">
            <w:pPr>
              <w:spacing w:before="0" w:after="0" w:line="240" w:lineRule="auto"/>
            </w:pPr>
            <w:r>
              <w:rPr>
                <w:rFonts w:ascii="Times New Roman" w:hAnsi="Times New Roman" w:eastAsia="宋体"/>
                <w:b w:val="0"/>
                <w:sz w:val="18"/>
              </w:rPr>
              <w:t>行政事业单位养老支出</w:t>
            </w:r>
          </w:p>
        </w:tc>
        <w:tc>
          <w:tcPr>
            <w:tcW w:w="1722" w:type="dxa"/>
            <w:tcMar>
              <w:left w:w="20" w:type="dxa"/>
              <w:right w:w="20" w:type="dxa"/>
            </w:tcMar>
            <w:vAlign w:val="center"/>
          </w:tcPr>
          <w:p w14:paraId="767F0D20">
            <w:pPr>
              <w:spacing w:before="0" w:after="0" w:line="240" w:lineRule="auto"/>
              <w:jc w:val="right"/>
            </w:pPr>
            <w:r>
              <w:rPr>
                <w:rFonts w:ascii="Times New Roman" w:hAnsi="Times New Roman" w:eastAsia="宋体"/>
                <w:b w:val="0"/>
                <w:sz w:val="18"/>
              </w:rPr>
              <w:t>43.54</w:t>
            </w:r>
          </w:p>
        </w:tc>
        <w:tc>
          <w:tcPr>
            <w:tcW w:w="1722" w:type="dxa"/>
            <w:tcMar>
              <w:left w:w="20" w:type="dxa"/>
              <w:right w:w="20" w:type="dxa"/>
            </w:tcMar>
            <w:vAlign w:val="center"/>
          </w:tcPr>
          <w:p w14:paraId="07222110">
            <w:pPr>
              <w:spacing w:before="0" w:after="0" w:line="240" w:lineRule="auto"/>
              <w:jc w:val="right"/>
            </w:pPr>
            <w:r>
              <w:rPr>
                <w:rFonts w:ascii="Times New Roman" w:hAnsi="Times New Roman" w:eastAsia="宋体"/>
                <w:b w:val="0"/>
                <w:sz w:val="18"/>
              </w:rPr>
              <w:t>43.54</w:t>
            </w:r>
          </w:p>
        </w:tc>
        <w:tc>
          <w:tcPr>
            <w:tcW w:w="1743" w:type="dxa"/>
            <w:tcMar>
              <w:left w:w="20" w:type="dxa"/>
              <w:right w:w="20" w:type="dxa"/>
            </w:tcMar>
            <w:vAlign w:val="center"/>
          </w:tcPr>
          <w:p w14:paraId="507C6756">
            <w:pPr>
              <w:spacing w:before="0" w:after="0" w:line="240" w:lineRule="auto"/>
              <w:jc w:val="right"/>
            </w:pPr>
          </w:p>
        </w:tc>
      </w:tr>
      <w:tr w14:paraId="44CB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0CFADD2A">
            <w:pPr>
              <w:spacing w:before="0" w:after="0" w:line="240" w:lineRule="auto"/>
            </w:pPr>
            <w:r>
              <w:rPr>
                <w:rFonts w:ascii="Times New Roman" w:hAnsi="Times New Roman" w:eastAsia="宋体"/>
                <w:b w:val="0"/>
                <w:sz w:val="18"/>
              </w:rPr>
              <w:t>2080505</w:t>
            </w:r>
          </w:p>
        </w:tc>
        <w:tc>
          <w:tcPr>
            <w:tcW w:w="4036" w:type="dxa"/>
            <w:tcMar>
              <w:left w:w="20" w:type="dxa"/>
              <w:right w:w="20" w:type="dxa"/>
            </w:tcMar>
            <w:vAlign w:val="center"/>
          </w:tcPr>
          <w:p w14:paraId="702536F2">
            <w:pPr>
              <w:spacing w:before="0" w:after="0" w:line="240" w:lineRule="auto"/>
            </w:pPr>
            <w:r>
              <w:rPr>
                <w:rFonts w:ascii="Times New Roman" w:hAnsi="Times New Roman" w:eastAsia="宋体"/>
                <w:b w:val="0"/>
                <w:sz w:val="18"/>
              </w:rPr>
              <w:t>机关事业单位基本养老保险缴费支出</w:t>
            </w:r>
          </w:p>
        </w:tc>
        <w:tc>
          <w:tcPr>
            <w:tcW w:w="1722" w:type="dxa"/>
            <w:tcMar>
              <w:left w:w="20" w:type="dxa"/>
              <w:right w:w="20" w:type="dxa"/>
            </w:tcMar>
            <w:vAlign w:val="center"/>
          </w:tcPr>
          <w:p w14:paraId="55BBB30F">
            <w:pPr>
              <w:spacing w:before="0" w:after="0" w:line="240" w:lineRule="auto"/>
              <w:jc w:val="right"/>
            </w:pPr>
            <w:r>
              <w:rPr>
                <w:rFonts w:ascii="Times New Roman" w:hAnsi="Times New Roman" w:eastAsia="宋体"/>
                <w:b w:val="0"/>
                <w:sz w:val="18"/>
              </w:rPr>
              <w:t>43.54</w:t>
            </w:r>
          </w:p>
        </w:tc>
        <w:tc>
          <w:tcPr>
            <w:tcW w:w="1722" w:type="dxa"/>
            <w:tcMar>
              <w:left w:w="20" w:type="dxa"/>
              <w:right w:w="20" w:type="dxa"/>
            </w:tcMar>
            <w:vAlign w:val="center"/>
          </w:tcPr>
          <w:p w14:paraId="0478FF21">
            <w:pPr>
              <w:spacing w:before="0" w:after="0" w:line="240" w:lineRule="auto"/>
              <w:jc w:val="right"/>
            </w:pPr>
            <w:r>
              <w:rPr>
                <w:rFonts w:ascii="Times New Roman" w:hAnsi="Times New Roman" w:eastAsia="宋体"/>
                <w:b w:val="0"/>
                <w:sz w:val="18"/>
              </w:rPr>
              <w:t>43.54</w:t>
            </w:r>
          </w:p>
        </w:tc>
        <w:tc>
          <w:tcPr>
            <w:tcW w:w="1743" w:type="dxa"/>
            <w:tcMar>
              <w:left w:w="20" w:type="dxa"/>
              <w:right w:w="20" w:type="dxa"/>
            </w:tcMar>
            <w:vAlign w:val="center"/>
          </w:tcPr>
          <w:p w14:paraId="6FE2F436">
            <w:pPr>
              <w:spacing w:before="0" w:after="0" w:line="240" w:lineRule="auto"/>
              <w:jc w:val="right"/>
            </w:pPr>
          </w:p>
        </w:tc>
      </w:tr>
      <w:tr w14:paraId="451E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2A00AE94">
            <w:pPr>
              <w:spacing w:before="0" w:after="0" w:line="240" w:lineRule="auto"/>
            </w:pPr>
            <w:r>
              <w:rPr>
                <w:rFonts w:ascii="Times New Roman" w:hAnsi="Times New Roman" w:eastAsia="宋体"/>
                <w:b/>
                <w:sz w:val="18"/>
              </w:rPr>
              <w:t>210</w:t>
            </w:r>
          </w:p>
        </w:tc>
        <w:tc>
          <w:tcPr>
            <w:tcW w:w="4036" w:type="dxa"/>
            <w:tcMar>
              <w:left w:w="20" w:type="dxa"/>
              <w:right w:w="20" w:type="dxa"/>
            </w:tcMar>
            <w:vAlign w:val="center"/>
          </w:tcPr>
          <w:p w14:paraId="26E9DF0E">
            <w:pPr>
              <w:spacing w:before="0" w:after="0" w:line="240" w:lineRule="auto"/>
            </w:pPr>
            <w:r>
              <w:rPr>
                <w:rFonts w:ascii="Times New Roman" w:hAnsi="Times New Roman" w:eastAsia="宋体"/>
                <w:b/>
                <w:sz w:val="18"/>
              </w:rPr>
              <w:t>卫生健康支出</w:t>
            </w:r>
          </w:p>
        </w:tc>
        <w:tc>
          <w:tcPr>
            <w:tcW w:w="1722" w:type="dxa"/>
            <w:tcMar>
              <w:left w:w="20" w:type="dxa"/>
              <w:right w:w="20" w:type="dxa"/>
            </w:tcMar>
            <w:vAlign w:val="center"/>
          </w:tcPr>
          <w:p w14:paraId="4C8A7800">
            <w:pPr>
              <w:spacing w:before="0" w:after="0" w:line="240" w:lineRule="auto"/>
              <w:jc w:val="right"/>
            </w:pPr>
            <w:r>
              <w:rPr>
                <w:rFonts w:ascii="Times New Roman" w:hAnsi="Times New Roman" w:eastAsia="宋体"/>
                <w:b/>
                <w:sz w:val="18"/>
              </w:rPr>
              <w:t>19.76</w:t>
            </w:r>
          </w:p>
        </w:tc>
        <w:tc>
          <w:tcPr>
            <w:tcW w:w="1722" w:type="dxa"/>
            <w:tcMar>
              <w:left w:w="20" w:type="dxa"/>
              <w:right w:w="20" w:type="dxa"/>
            </w:tcMar>
            <w:vAlign w:val="center"/>
          </w:tcPr>
          <w:p w14:paraId="08A2C3FD">
            <w:pPr>
              <w:spacing w:before="0" w:after="0" w:line="240" w:lineRule="auto"/>
              <w:jc w:val="right"/>
            </w:pPr>
            <w:r>
              <w:rPr>
                <w:rFonts w:ascii="Times New Roman" w:hAnsi="Times New Roman" w:eastAsia="宋体"/>
                <w:b/>
                <w:sz w:val="18"/>
              </w:rPr>
              <w:t>19.76</w:t>
            </w:r>
          </w:p>
        </w:tc>
        <w:tc>
          <w:tcPr>
            <w:tcW w:w="1743" w:type="dxa"/>
            <w:tcMar>
              <w:left w:w="20" w:type="dxa"/>
              <w:right w:w="20" w:type="dxa"/>
            </w:tcMar>
            <w:vAlign w:val="center"/>
          </w:tcPr>
          <w:p w14:paraId="6944E245">
            <w:pPr>
              <w:spacing w:before="0" w:after="0" w:line="240" w:lineRule="auto"/>
              <w:jc w:val="right"/>
            </w:pPr>
          </w:p>
        </w:tc>
      </w:tr>
      <w:tr w14:paraId="05FE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3374B5D">
            <w:pPr>
              <w:spacing w:before="0" w:after="0" w:line="240" w:lineRule="auto"/>
            </w:pPr>
            <w:r>
              <w:rPr>
                <w:rFonts w:ascii="Times New Roman" w:hAnsi="Times New Roman" w:eastAsia="宋体"/>
                <w:b w:val="0"/>
                <w:sz w:val="18"/>
              </w:rPr>
              <w:t>21011</w:t>
            </w:r>
          </w:p>
        </w:tc>
        <w:tc>
          <w:tcPr>
            <w:tcW w:w="4036" w:type="dxa"/>
            <w:tcMar>
              <w:left w:w="20" w:type="dxa"/>
              <w:right w:w="20" w:type="dxa"/>
            </w:tcMar>
            <w:vAlign w:val="center"/>
          </w:tcPr>
          <w:p w14:paraId="79C8F56B">
            <w:pPr>
              <w:spacing w:before="0" w:after="0" w:line="240" w:lineRule="auto"/>
            </w:pPr>
            <w:r>
              <w:rPr>
                <w:rFonts w:ascii="Times New Roman" w:hAnsi="Times New Roman" w:eastAsia="宋体"/>
                <w:b w:val="0"/>
                <w:sz w:val="18"/>
              </w:rPr>
              <w:t>行政事业单位医疗</w:t>
            </w:r>
          </w:p>
        </w:tc>
        <w:tc>
          <w:tcPr>
            <w:tcW w:w="1722" w:type="dxa"/>
            <w:tcMar>
              <w:left w:w="20" w:type="dxa"/>
              <w:right w:w="20" w:type="dxa"/>
            </w:tcMar>
            <w:vAlign w:val="center"/>
          </w:tcPr>
          <w:p w14:paraId="0B224B4E">
            <w:pPr>
              <w:spacing w:before="0" w:after="0" w:line="240" w:lineRule="auto"/>
              <w:jc w:val="right"/>
            </w:pPr>
            <w:r>
              <w:rPr>
                <w:rFonts w:ascii="Times New Roman" w:hAnsi="Times New Roman" w:eastAsia="宋体"/>
                <w:b w:val="0"/>
                <w:sz w:val="18"/>
              </w:rPr>
              <w:t>19.76</w:t>
            </w:r>
          </w:p>
        </w:tc>
        <w:tc>
          <w:tcPr>
            <w:tcW w:w="1722" w:type="dxa"/>
            <w:tcMar>
              <w:left w:w="20" w:type="dxa"/>
              <w:right w:w="20" w:type="dxa"/>
            </w:tcMar>
            <w:vAlign w:val="center"/>
          </w:tcPr>
          <w:p w14:paraId="1534C59B">
            <w:pPr>
              <w:spacing w:before="0" w:after="0" w:line="240" w:lineRule="auto"/>
              <w:jc w:val="right"/>
            </w:pPr>
            <w:r>
              <w:rPr>
                <w:rFonts w:ascii="Times New Roman" w:hAnsi="Times New Roman" w:eastAsia="宋体"/>
                <w:b w:val="0"/>
                <w:sz w:val="18"/>
              </w:rPr>
              <w:t>19.76</w:t>
            </w:r>
          </w:p>
        </w:tc>
        <w:tc>
          <w:tcPr>
            <w:tcW w:w="1743" w:type="dxa"/>
            <w:tcMar>
              <w:left w:w="20" w:type="dxa"/>
              <w:right w:w="20" w:type="dxa"/>
            </w:tcMar>
            <w:vAlign w:val="center"/>
          </w:tcPr>
          <w:p w14:paraId="12DED3BC">
            <w:pPr>
              <w:spacing w:before="0" w:after="0" w:line="240" w:lineRule="auto"/>
              <w:jc w:val="right"/>
            </w:pPr>
          </w:p>
        </w:tc>
      </w:tr>
      <w:tr w14:paraId="546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0B2FECAC">
            <w:pPr>
              <w:spacing w:before="0" w:after="0" w:line="240" w:lineRule="auto"/>
            </w:pPr>
            <w:r>
              <w:rPr>
                <w:rFonts w:ascii="Times New Roman" w:hAnsi="Times New Roman" w:eastAsia="宋体"/>
                <w:b w:val="0"/>
                <w:sz w:val="18"/>
              </w:rPr>
              <w:t>2101101</w:t>
            </w:r>
          </w:p>
        </w:tc>
        <w:tc>
          <w:tcPr>
            <w:tcW w:w="4036" w:type="dxa"/>
            <w:tcMar>
              <w:left w:w="20" w:type="dxa"/>
              <w:right w:w="20" w:type="dxa"/>
            </w:tcMar>
            <w:vAlign w:val="center"/>
          </w:tcPr>
          <w:p w14:paraId="01FAFE65">
            <w:pPr>
              <w:spacing w:before="0" w:after="0" w:line="240" w:lineRule="auto"/>
            </w:pPr>
            <w:r>
              <w:rPr>
                <w:rFonts w:ascii="Times New Roman" w:hAnsi="Times New Roman" w:eastAsia="宋体"/>
                <w:b w:val="0"/>
                <w:sz w:val="18"/>
              </w:rPr>
              <w:t>行政单位医疗</w:t>
            </w:r>
          </w:p>
        </w:tc>
        <w:tc>
          <w:tcPr>
            <w:tcW w:w="1722" w:type="dxa"/>
            <w:tcMar>
              <w:left w:w="20" w:type="dxa"/>
              <w:right w:w="20" w:type="dxa"/>
            </w:tcMar>
            <w:vAlign w:val="center"/>
          </w:tcPr>
          <w:p w14:paraId="21191B7E">
            <w:pPr>
              <w:spacing w:before="0" w:after="0" w:line="240" w:lineRule="auto"/>
              <w:jc w:val="right"/>
            </w:pPr>
            <w:r>
              <w:rPr>
                <w:rFonts w:ascii="Times New Roman" w:hAnsi="Times New Roman" w:eastAsia="宋体"/>
                <w:b w:val="0"/>
                <w:sz w:val="18"/>
              </w:rPr>
              <w:t>19.76</w:t>
            </w:r>
          </w:p>
        </w:tc>
        <w:tc>
          <w:tcPr>
            <w:tcW w:w="1722" w:type="dxa"/>
            <w:tcMar>
              <w:left w:w="20" w:type="dxa"/>
              <w:right w:w="20" w:type="dxa"/>
            </w:tcMar>
            <w:vAlign w:val="center"/>
          </w:tcPr>
          <w:p w14:paraId="0AC518AD">
            <w:pPr>
              <w:spacing w:before="0" w:after="0" w:line="240" w:lineRule="auto"/>
              <w:jc w:val="right"/>
            </w:pPr>
            <w:r>
              <w:rPr>
                <w:rFonts w:ascii="Times New Roman" w:hAnsi="Times New Roman" w:eastAsia="宋体"/>
                <w:b w:val="0"/>
                <w:sz w:val="18"/>
              </w:rPr>
              <w:t>19.76</w:t>
            </w:r>
          </w:p>
        </w:tc>
        <w:tc>
          <w:tcPr>
            <w:tcW w:w="1743" w:type="dxa"/>
            <w:tcMar>
              <w:left w:w="20" w:type="dxa"/>
              <w:right w:w="20" w:type="dxa"/>
            </w:tcMar>
            <w:vAlign w:val="center"/>
          </w:tcPr>
          <w:p w14:paraId="0783A561">
            <w:pPr>
              <w:spacing w:before="0" w:after="0" w:line="240" w:lineRule="auto"/>
              <w:jc w:val="right"/>
            </w:pPr>
          </w:p>
        </w:tc>
      </w:tr>
    </w:tbl>
    <w:p w14:paraId="2C3F781A">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注：本表反映部门本年度一般公共预算财政拨款支出情况。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976"/>
        <w:gridCol w:w="1221"/>
        <w:gridCol w:w="881"/>
        <w:gridCol w:w="2202"/>
        <w:gridCol w:w="1274"/>
        <w:gridCol w:w="1015"/>
        <w:gridCol w:w="3932"/>
        <w:gridCol w:w="1227"/>
      </w:tblGrid>
      <w:tr w14:paraId="0CF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nil"/>
              <w:left w:val="nil"/>
              <w:bottom w:val="nil"/>
              <w:right w:val="nil"/>
            </w:tcBorders>
            <w:vAlign w:val="center"/>
          </w:tcPr>
          <w:p w14:paraId="15E543A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一般公共预算财政拨款基本支出决算表</w:t>
            </w:r>
          </w:p>
        </w:tc>
      </w:tr>
      <w:tr w14:paraId="2F8E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tcBorders>
              <w:top w:val="nil"/>
              <w:left w:val="nil"/>
              <w:bottom w:val="nil"/>
              <w:right w:val="nil"/>
            </w:tcBorders>
          </w:tcPr>
          <w:p w14:paraId="31C82EDA">
            <w:pPr>
              <w:spacing w:before="0" w:after="0"/>
              <w:jc w:val="center"/>
              <w:rPr>
                <w:rFonts w:hint="eastAsia" w:ascii="Times New Roman" w:hAnsi="Times New Roman" w:eastAsia="宋体" w:cs="宋体"/>
                <w:sz w:val="21"/>
                <w:szCs w:val="21"/>
                <w:vertAlign w:val="baseline"/>
                <w:lang w:val="en-US"/>
              </w:rPr>
            </w:pPr>
          </w:p>
        </w:tc>
        <w:tc>
          <w:tcPr>
            <w:tcW w:w="952" w:type="pct"/>
            <w:tcBorders>
              <w:top w:val="nil"/>
              <w:left w:val="nil"/>
              <w:bottom w:val="nil"/>
              <w:right w:val="nil"/>
            </w:tcBorders>
          </w:tcPr>
          <w:p w14:paraId="2728BF60">
            <w:pPr>
              <w:spacing w:before="0" w:after="0"/>
              <w:jc w:val="center"/>
              <w:rPr>
                <w:rFonts w:hint="eastAsia" w:ascii="Times New Roman" w:hAnsi="Times New Roman" w:eastAsia="宋体" w:cs="宋体"/>
                <w:sz w:val="21"/>
                <w:szCs w:val="21"/>
                <w:vertAlign w:val="baseline"/>
                <w:lang w:val="en-US"/>
              </w:rPr>
            </w:pPr>
          </w:p>
        </w:tc>
        <w:tc>
          <w:tcPr>
            <w:tcW w:w="390" w:type="pct"/>
            <w:tcBorders>
              <w:top w:val="nil"/>
              <w:left w:val="nil"/>
              <w:bottom w:val="nil"/>
              <w:right w:val="nil"/>
            </w:tcBorders>
          </w:tcPr>
          <w:p w14:paraId="5813DF1F">
            <w:pPr>
              <w:spacing w:before="0" w:after="0"/>
              <w:jc w:val="center"/>
              <w:rPr>
                <w:rFonts w:hint="eastAsia" w:ascii="Times New Roman" w:hAnsi="Times New Roman" w:eastAsia="宋体" w:cs="宋体"/>
                <w:sz w:val="21"/>
                <w:szCs w:val="21"/>
                <w:vertAlign w:val="baseline"/>
                <w:lang w:val="en-US"/>
              </w:rPr>
            </w:pPr>
          </w:p>
        </w:tc>
        <w:tc>
          <w:tcPr>
            <w:tcW w:w="282" w:type="pct"/>
            <w:tcBorders>
              <w:top w:val="nil"/>
              <w:left w:val="nil"/>
              <w:bottom w:val="nil"/>
              <w:right w:val="nil"/>
            </w:tcBorders>
          </w:tcPr>
          <w:p w14:paraId="23D9E78F">
            <w:pPr>
              <w:spacing w:before="0" w:after="0"/>
              <w:jc w:val="center"/>
              <w:rPr>
                <w:rFonts w:hint="eastAsia" w:ascii="Times New Roman" w:hAnsi="Times New Roman" w:eastAsia="宋体" w:cs="宋体"/>
                <w:sz w:val="21"/>
                <w:szCs w:val="21"/>
                <w:vertAlign w:val="baseline"/>
                <w:lang w:val="en-US"/>
              </w:rPr>
            </w:pPr>
          </w:p>
        </w:tc>
        <w:tc>
          <w:tcPr>
            <w:tcW w:w="705" w:type="pct"/>
            <w:tcBorders>
              <w:top w:val="nil"/>
              <w:left w:val="nil"/>
              <w:bottom w:val="nil"/>
              <w:right w:val="nil"/>
            </w:tcBorders>
          </w:tcPr>
          <w:p w14:paraId="345C9061">
            <w:pPr>
              <w:spacing w:before="0" w:after="0"/>
              <w:jc w:val="center"/>
              <w:rPr>
                <w:rFonts w:hint="eastAsia" w:ascii="Times New Roman" w:hAnsi="Times New Roman" w:eastAsia="宋体" w:cs="宋体"/>
                <w:sz w:val="21"/>
                <w:szCs w:val="21"/>
                <w:vertAlign w:val="baseline"/>
                <w:lang w:val="en-US"/>
              </w:rPr>
            </w:pPr>
          </w:p>
        </w:tc>
        <w:tc>
          <w:tcPr>
            <w:tcW w:w="408" w:type="pct"/>
            <w:tcBorders>
              <w:top w:val="nil"/>
              <w:left w:val="nil"/>
              <w:bottom w:val="nil"/>
              <w:right w:val="nil"/>
            </w:tcBorders>
          </w:tcPr>
          <w:p w14:paraId="7ABF5260">
            <w:pPr>
              <w:spacing w:before="0" w:after="0"/>
              <w:jc w:val="center"/>
              <w:rPr>
                <w:rFonts w:hint="eastAsia" w:ascii="Times New Roman" w:hAnsi="Times New Roman" w:eastAsia="宋体" w:cs="宋体"/>
                <w:sz w:val="21"/>
                <w:szCs w:val="21"/>
                <w:vertAlign w:val="baseline"/>
                <w:lang w:val="en-US"/>
              </w:rPr>
            </w:pPr>
          </w:p>
        </w:tc>
        <w:tc>
          <w:tcPr>
            <w:tcW w:w="325" w:type="pct"/>
            <w:tcBorders>
              <w:top w:val="nil"/>
              <w:left w:val="nil"/>
              <w:bottom w:val="nil"/>
              <w:right w:val="nil"/>
            </w:tcBorders>
          </w:tcPr>
          <w:p w14:paraId="10BFB033">
            <w:pPr>
              <w:spacing w:before="0" w:after="0"/>
              <w:jc w:val="center"/>
              <w:rPr>
                <w:rFonts w:hint="eastAsia" w:ascii="Times New Roman" w:hAnsi="Times New Roman" w:eastAsia="宋体" w:cs="宋体"/>
                <w:sz w:val="21"/>
                <w:szCs w:val="21"/>
                <w:vertAlign w:val="baseline"/>
                <w:lang w:val="en-US"/>
              </w:rPr>
            </w:pPr>
          </w:p>
        </w:tc>
        <w:tc>
          <w:tcPr>
            <w:tcW w:w="1650" w:type="pct"/>
            <w:gridSpan w:val="2"/>
            <w:tcBorders>
              <w:top w:val="nil"/>
              <w:left w:val="nil"/>
              <w:bottom w:val="nil"/>
              <w:right w:val="nil"/>
            </w:tcBorders>
            <w:vAlign w:val="center"/>
          </w:tcPr>
          <w:p w14:paraId="5CE9DC6D">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06</w:t>
            </w:r>
            <w:r>
              <w:rPr>
                <w:rFonts w:hint="eastAsia" w:ascii="Times New Roman" w:hAnsi="Times New Roman" w:eastAsia="宋体" w:cs="宋体"/>
                <w:sz w:val="21"/>
                <w:szCs w:val="21"/>
                <w:vertAlign w:val="baseline"/>
                <w:lang w:val="en-US"/>
              </w:rPr>
              <w:t>表</w:t>
            </w:r>
          </w:p>
        </w:tc>
      </w:tr>
      <w:tr w14:paraId="439A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pct"/>
            <w:gridSpan w:val="3"/>
            <w:tcBorders>
              <w:top w:val="nil"/>
              <w:left w:val="nil"/>
              <w:bottom w:val="single" w:color="auto" w:sz="4" w:space="0"/>
              <w:right w:val="nil"/>
            </w:tcBorders>
            <w:vAlign w:val="center"/>
          </w:tcPr>
          <w:p w14:paraId="3106EF57">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282" w:type="pct"/>
            <w:tcBorders>
              <w:top w:val="nil"/>
              <w:left w:val="nil"/>
              <w:bottom w:val="single" w:color="auto" w:sz="4" w:space="0"/>
              <w:right w:val="nil"/>
            </w:tcBorders>
          </w:tcPr>
          <w:p w14:paraId="272B45AD">
            <w:pPr>
              <w:spacing w:before="0" w:after="0"/>
              <w:jc w:val="center"/>
              <w:rPr>
                <w:rFonts w:hint="eastAsia" w:ascii="Times New Roman" w:hAnsi="Times New Roman" w:eastAsia="宋体" w:cs="宋体"/>
                <w:sz w:val="21"/>
                <w:szCs w:val="21"/>
                <w:vertAlign w:val="baseline"/>
                <w:lang w:val="en-US"/>
              </w:rPr>
            </w:pPr>
          </w:p>
        </w:tc>
        <w:tc>
          <w:tcPr>
            <w:tcW w:w="705" w:type="pct"/>
            <w:tcBorders>
              <w:top w:val="nil"/>
              <w:left w:val="nil"/>
              <w:bottom w:val="single" w:color="auto" w:sz="4" w:space="0"/>
              <w:right w:val="nil"/>
            </w:tcBorders>
          </w:tcPr>
          <w:p w14:paraId="43A9834B">
            <w:pPr>
              <w:spacing w:before="0" w:after="0"/>
              <w:jc w:val="right"/>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408" w:type="pct"/>
            <w:tcBorders>
              <w:top w:val="nil"/>
              <w:left w:val="nil"/>
              <w:bottom w:val="single" w:color="auto" w:sz="4" w:space="0"/>
              <w:right w:val="nil"/>
            </w:tcBorders>
          </w:tcPr>
          <w:p w14:paraId="6C81C137">
            <w:pPr>
              <w:spacing w:before="0" w:after="0"/>
              <w:jc w:val="center"/>
              <w:rPr>
                <w:rFonts w:hint="eastAsia" w:ascii="Times New Roman" w:hAnsi="Times New Roman" w:eastAsia="宋体" w:cs="宋体"/>
                <w:sz w:val="21"/>
                <w:szCs w:val="21"/>
                <w:vertAlign w:val="baseline"/>
                <w:lang w:val="en-US"/>
              </w:rPr>
            </w:pPr>
          </w:p>
        </w:tc>
        <w:tc>
          <w:tcPr>
            <w:tcW w:w="325" w:type="pct"/>
            <w:tcBorders>
              <w:top w:val="nil"/>
              <w:left w:val="nil"/>
              <w:bottom w:val="single" w:color="auto" w:sz="4" w:space="0"/>
              <w:right w:val="nil"/>
            </w:tcBorders>
          </w:tcPr>
          <w:p w14:paraId="560C8BB7">
            <w:pPr>
              <w:spacing w:before="0" w:after="0"/>
              <w:jc w:val="center"/>
              <w:rPr>
                <w:rFonts w:hint="eastAsia" w:ascii="Times New Roman" w:hAnsi="Times New Roman" w:eastAsia="宋体" w:cs="宋体"/>
                <w:sz w:val="21"/>
                <w:szCs w:val="21"/>
                <w:vertAlign w:val="baseline"/>
                <w:lang w:val="en-US"/>
              </w:rPr>
            </w:pPr>
          </w:p>
        </w:tc>
        <w:tc>
          <w:tcPr>
            <w:tcW w:w="1650" w:type="pct"/>
            <w:gridSpan w:val="2"/>
            <w:tcBorders>
              <w:top w:val="nil"/>
              <w:left w:val="nil"/>
              <w:bottom w:val="single" w:color="auto" w:sz="4" w:space="0"/>
              <w:right w:val="nil"/>
            </w:tcBorders>
            <w:vAlign w:val="center"/>
          </w:tcPr>
          <w:p w14:paraId="0D313E91">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2CF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pct"/>
            <w:gridSpan w:val="3"/>
            <w:tcBorders>
              <w:top w:val="single" w:color="auto" w:sz="4" w:space="0"/>
            </w:tcBorders>
          </w:tcPr>
          <w:p w14:paraId="459EA95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人员经费</w:t>
            </w:r>
          </w:p>
        </w:tc>
        <w:tc>
          <w:tcPr>
            <w:tcW w:w="3371" w:type="pct"/>
            <w:gridSpan w:val="6"/>
            <w:tcBorders>
              <w:top w:val="single" w:color="auto" w:sz="4" w:space="0"/>
            </w:tcBorders>
          </w:tcPr>
          <w:p w14:paraId="3392651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公用经费</w:t>
            </w:r>
          </w:p>
        </w:tc>
      </w:tr>
      <w:tr w14:paraId="4915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6D2953B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经济分类科目编码</w:t>
            </w:r>
          </w:p>
        </w:tc>
        <w:tc>
          <w:tcPr>
            <w:tcW w:w="952" w:type="pct"/>
            <w:vAlign w:val="center"/>
          </w:tcPr>
          <w:p w14:paraId="1E347E5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390" w:type="pct"/>
            <w:vAlign w:val="center"/>
          </w:tcPr>
          <w:p w14:paraId="704EF92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w:t>
            </w:r>
          </w:p>
        </w:tc>
        <w:tc>
          <w:tcPr>
            <w:tcW w:w="282" w:type="pct"/>
            <w:vAlign w:val="center"/>
          </w:tcPr>
          <w:p w14:paraId="20446BD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经济分类科目编码</w:t>
            </w:r>
          </w:p>
        </w:tc>
        <w:tc>
          <w:tcPr>
            <w:tcW w:w="705" w:type="pct"/>
            <w:vAlign w:val="center"/>
          </w:tcPr>
          <w:p w14:paraId="2117CB39">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科目名称</w:t>
            </w:r>
          </w:p>
        </w:tc>
        <w:tc>
          <w:tcPr>
            <w:tcW w:w="408" w:type="pct"/>
            <w:vAlign w:val="center"/>
          </w:tcPr>
          <w:p w14:paraId="5CADFECB">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金额</w:t>
            </w:r>
          </w:p>
        </w:tc>
        <w:tc>
          <w:tcPr>
            <w:tcW w:w="325" w:type="pct"/>
            <w:vAlign w:val="center"/>
          </w:tcPr>
          <w:p w14:paraId="1D11E7A0">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经济分类科目编码</w:t>
            </w:r>
          </w:p>
        </w:tc>
        <w:tc>
          <w:tcPr>
            <w:tcW w:w="1257" w:type="pct"/>
            <w:vAlign w:val="center"/>
          </w:tcPr>
          <w:p w14:paraId="3D917767">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科目名称</w:t>
            </w:r>
          </w:p>
        </w:tc>
        <w:tc>
          <w:tcPr>
            <w:tcW w:w="392" w:type="pct"/>
            <w:vAlign w:val="center"/>
          </w:tcPr>
          <w:p w14:paraId="6673ACB5">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金额</w:t>
            </w:r>
          </w:p>
        </w:tc>
      </w:tr>
      <w:tr w14:paraId="441F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4B4CC4D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w:t>
            </w:r>
          </w:p>
        </w:tc>
        <w:tc>
          <w:tcPr>
            <w:tcW w:w="952" w:type="pct"/>
            <w:vAlign w:val="center"/>
          </w:tcPr>
          <w:p w14:paraId="5F90D49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工资福利支出</w:t>
            </w:r>
          </w:p>
        </w:tc>
        <w:tc>
          <w:tcPr>
            <w:tcW w:w="390" w:type="pct"/>
            <w:tcMar>
              <w:left w:w="20" w:type="dxa"/>
              <w:right w:w="20" w:type="dxa"/>
            </w:tcMar>
            <w:vAlign w:val="center"/>
          </w:tcPr>
          <w:p w14:paraId="4A260159">
            <w:pPr>
              <w:spacing w:before="0" w:after="0" w:line="240" w:lineRule="auto"/>
              <w:jc w:val="right"/>
              <w:rPr>
                <w:rFonts w:hint="default" w:ascii="Times New Roman" w:hAnsi="Times New Roman" w:eastAsia="宋体" w:cs="宋体"/>
                <w:sz w:val="18"/>
                <w:szCs w:val="18"/>
                <w:vertAlign w:val="baseline"/>
              </w:rPr>
            </w:pPr>
            <w:r>
              <w:rPr>
                <w:rFonts w:ascii="Times New Roman" w:hAnsi="Times New Roman" w:eastAsia="宋体"/>
                <w:b w:val="0"/>
                <w:sz w:val="18"/>
              </w:rPr>
              <w:t>740.72</w:t>
            </w:r>
          </w:p>
        </w:tc>
        <w:tc>
          <w:tcPr>
            <w:tcW w:w="282" w:type="pct"/>
            <w:vAlign w:val="center"/>
          </w:tcPr>
          <w:p w14:paraId="205AFEB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w:t>
            </w:r>
          </w:p>
        </w:tc>
        <w:tc>
          <w:tcPr>
            <w:tcW w:w="705" w:type="pct"/>
            <w:vAlign w:val="center"/>
          </w:tcPr>
          <w:p w14:paraId="3C7601F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商品和服务支出</w:t>
            </w:r>
          </w:p>
        </w:tc>
        <w:tc>
          <w:tcPr>
            <w:tcW w:w="408" w:type="pct"/>
            <w:tcMar>
              <w:left w:w="20" w:type="dxa"/>
              <w:right w:w="20" w:type="dxa"/>
            </w:tcMar>
            <w:vAlign w:val="center"/>
          </w:tcPr>
          <w:p w14:paraId="42EBBAC2">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90.83</w:t>
            </w:r>
          </w:p>
        </w:tc>
        <w:tc>
          <w:tcPr>
            <w:tcW w:w="325" w:type="pct"/>
            <w:vAlign w:val="center"/>
          </w:tcPr>
          <w:p w14:paraId="05E3775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w:t>
            </w:r>
          </w:p>
        </w:tc>
        <w:tc>
          <w:tcPr>
            <w:tcW w:w="1257" w:type="pct"/>
            <w:vAlign w:val="center"/>
          </w:tcPr>
          <w:p w14:paraId="3747234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债务利息及费用支出</w:t>
            </w:r>
          </w:p>
        </w:tc>
        <w:tc>
          <w:tcPr>
            <w:tcW w:w="392" w:type="pct"/>
            <w:tcMar>
              <w:left w:w="20" w:type="dxa"/>
              <w:right w:w="20" w:type="dxa"/>
            </w:tcMar>
            <w:vAlign w:val="center"/>
          </w:tcPr>
          <w:p w14:paraId="4E6FF58B">
            <w:pPr>
              <w:spacing w:before="0" w:after="0" w:line="240" w:lineRule="auto"/>
              <w:jc w:val="right"/>
              <w:rPr>
                <w:rFonts w:hint="eastAsia" w:ascii="Times New Roman" w:hAnsi="Times New Roman" w:eastAsia="宋体" w:cs="宋体"/>
                <w:sz w:val="18"/>
                <w:szCs w:val="18"/>
                <w:vertAlign w:val="baseline"/>
                <w:lang w:val="en-US"/>
              </w:rPr>
            </w:pPr>
          </w:p>
        </w:tc>
      </w:tr>
      <w:tr w14:paraId="78B3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552E0BA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30101</w:t>
            </w:r>
          </w:p>
        </w:tc>
        <w:tc>
          <w:tcPr>
            <w:tcW w:w="952" w:type="pct"/>
            <w:vAlign w:val="center"/>
          </w:tcPr>
          <w:p w14:paraId="73F982C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基本工资</w:t>
            </w:r>
          </w:p>
        </w:tc>
        <w:tc>
          <w:tcPr>
            <w:tcW w:w="390" w:type="pct"/>
            <w:tcMar>
              <w:left w:w="20" w:type="dxa"/>
              <w:right w:w="20" w:type="dxa"/>
            </w:tcMar>
            <w:vAlign w:val="center"/>
          </w:tcPr>
          <w:p w14:paraId="25358CB2">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173.20</w:t>
            </w:r>
          </w:p>
        </w:tc>
        <w:tc>
          <w:tcPr>
            <w:tcW w:w="282" w:type="pct"/>
            <w:vAlign w:val="center"/>
          </w:tcPr>
          <w:p w14:paraId="65F6C9C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30201</w:t>
            </w:r>
          </w:p>
        </w:tc>
        <w:tc>
          <w:tcPr>
            <w:tcW w:w="705" w:type="pct"/>
            <w:vAlign w:val="center"/>
          </w:tcPr>
          <w:p w14:paraId="298E771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办公费</w:t>
            </w:r>
          </w:p>
        </w:tc>
        <w:tc>
          <w:tcPr>
            <w:tcW w:w="408" w:type="pct"/>
            <w:tcMar>
              <w:left w:w="20" w:type="dxa"/>
              <w:right w:w="20" w:type="dxa"/>
            </w:tcMar>
            <w:vAlign w:val="center"/>
          </w:tcPr>
          <w:p w14:paraId="148858BD">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1.50</w:t>
            </w:r>
          </w:p>
        </w:tc>
        <w:tc>
          <w:tcPr>
            <w:tcW w:w="325" w:type="pct"/>
            <w:vAlign w:val="center"/>
          </w:tcPr>
          <w:p w14:paraId="725D921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30701</w:t>
            </w:r>
          </w:p>
        </w:tc>
        <w:tc>
          <w:tcPr>
            <w:tcW w:w="1257" w:type="pct"/>
            <w:vAlign w:val="center"/>
          </w:tcPr>
          <w:p w14:paraId="0D6870A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国内债务付息</w:t>
            </w:r>
          </w:p>
        </w:tc>
        <w:tc>
          <w:tcPr>
            <w:tcW w:w="392" w:type="pct"/>
            <w:tcMar>
              <w:left w:w="20" w:type="dxa"/>
              <w:right w:w="20" w:type="dxa"/>
            </w:tcMar>
            <w:vAlign w:val="center"/>
          </w:tcPr>
          <w:p w14:paraId="4F409F48">
            <w:pPr>
              <w:spacing w:before="0" w:after="0" w:line="240" w:lineRule="auto"/>
              <w:jc w:val="right"/>
              <w:rPr>
                <w:rFonts w:hint="eastAsia" w:ascii="Times New Roman" w:hAnsi="Times New Roman" w:eastAsia="宋体" w:cs="宋体"/>
                <w:sz w:val="18"/>
                <w:szCs w:val="18"/>
                <w:vertAlign w:val="baseline"/>
                <w:lang w:val="en-US"/>
              </w:rPr>
            </w:pPr>
          </w:p>
        </w:tc>
      </w:tr>
      <w:tr w14:paraId="6A2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2D0FBE7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30102</w:t>
            </w:r>
          </w:p>
        </w:tc>
        <w:tc>
          <w:tcPr>
            <w:tcW w:w="952" w:type="pct"/>
            <w:vAlign w:val="center"/>
          </w:tcPr>
          <w:p w14:paraId="651B395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津贴补贴</w:t>
            </w:r>
          </w:p>
        </w:tc>
        <w:tc>
          <w:tcPr>
            <w:tcW w:w="390" w:type="pct"/>
            <w:tcMar>
              <w:left w:w="20" w:type="dxa"/>
              <w:right w:w="20" w:type="dxa"/>
            </w:tcMar>
            <w:vAlign w:val="center"/>
          </w:tcPr>
          <w:p w14:paraId="56F1033D">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180.84</w:t>
            </w:r>
          </w:p>
        </w:tc>
        <w:tc>
          <w:tcPr>
            <w:tcW w:w="282" w:type="pct"/>
            <w:vAlign w:val="center"/>
          </w:tcPr>
          <w:p w14:paraId="4815E22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30202</w:t>
            </w:r>
          </w:p>
        </w:tc>
        <w:tc>
          <w:tcPr>
            <w:tcW w:w="705" w:type="pct"/>
            <w:vAlign w:val="center"/>
          </w:tcPr>
          <w:p w14:paraId="1BE24998">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印刷费</w:t>
            </w:r>
          </w:p>
        </w:tc>
        <w:tc>
          <w:tcPr>
            <w:tcW w:w="408" w:type="pct"/>
            <w:tcMar>
              <w:left w:w="20" w:type="dxa"/>
              <w:right w:w="20" w:type="dxa"/>
            </w:tcMar>
            <w:vAlign w:val="center"/>
          </w:tcPr>
          <w:p w14:paraId="67F481EE">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35C008A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30702</w:t>
            </w:r>
          </w:p>
        </w:tc>
        <w:tc>
          <w:tcPr>
            <w:tcW w:w="1257" w:type="pct"/>
            <w:vAlign w:val="center"/>
          </w:tcPr>
          <w:p w14:paraId="0E53F11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国外债务付息</w:t>
            </w:r>
          </w:p>
        </w:tc>
        <w:tc>
          <w:tcPr>
            <w:tcW w:w="392" w:type="pct"/>
            <w:tcMar>
              <w:left w:w="20" w:type="dxa"/>
              <w:right w:w="20" w:type="dxa"/>
            </w:tcMar>
            <w:vAlign w:val="center"/>
          </w:tcPr>
          <w:p w14:paraId="68AD4902">
            <w:pPr>
              <w:spacing w:before="0" w:after="0" w:line="240" w:lineRule="auto"/>
              <w:jc w:val="right"/>
              <w:rPr>
                <w:rFonts w:hint="eastAsia" w:ascii="Times New Roman" w:hAnsi="Times New Roman" w:eastAsia="宋体" w:cs="宋体"/>
                <w:sz w:val="18"/>
                <w:szCs w:val="18"/>
                <w:vertAlign w:val="baseline"/>
                <w:lang w:val="en-US"/>
              </w:rPr>
            </w:pPr>
          </w:p>
        </w:tc>
      </w:tr>
      <w:tr w14:paraId="46C0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136F000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30103</w:t>
            </w:r>
          </w:p>
        </w:tc>
        <w:tc>
          <w:tcPr>
            <w:tcW w:w="952" w:type="pct"/>
            <w:vAlign w:val="center"/>
          </w:tcPr>
          <w:p w14:paraId="251AD8E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奖金</w:t>
            </w:r>
          </w:p>
        </w:tc>
        <w:tc>
          <w:tcPr>
            <w:tcW w:w="390" w:type="pct"/>
            <w:tcMar>
              <w:left w:w="20" w:type="dxa"/>
              <w:right w:w="20" w:type="dxa"/>
            </w:tcMar>
            <w:vAlign w:val="center"/>
          </w:tcPr>
          <w:p w14:paraId="308F9A6C">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96.28</w:t>
            </w:r>
          </w:p>
        </w:tc>
        <w:tc>
          <w:tcPr>
            <w:tcW w:w="282" w:type="pct"/>
            <w:vAlign w:val="center"/>
          </w:tcPr>
          <w:p w14:paraId="0E80447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30203</w:t>
            </w:r>
          </w:p>
        </w:tc>
        <w:tc>
          <w:tcPr>
            <w:tcW w:w="705" w:type="pct"/>
            <w:vAlign w:val="center"/>
          </w:tcPr>
          <w:p w14:paraId="5B69B1E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咨询费</w:t>
            </w:r>
          </w:p>
        </w:tc>
        <w:tc>
          <w:tcPr>
            <w:tcW w:w="408" w:type="pct"/>
            <w:tcMar>
              <w:left w:w="20" w:type="dxa"/>
              <w:right w:w="20" w:type="dxa"/>
            </w:tcMar>
            <w:vAlign w:val="center"/>
          </w:tcPr>
          <w:p w14:paraId="60C1AE8E">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0DB190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30703</w:t>
            </w:r>
          </w:p>
        </w:tc>
        <w:tc>
          <w:tcPr>
            <w:tcW w:w="1257" w:type="pct"/>
            <w:vAlign w:val="center"/>
          </w:tcPr>
          <w:p w14:paraId="170522D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国内债务发行费用</w:t>
            </w:r>
          </w:p>
        </w:tc>
        <w:tc>
          <w:tcPr>
            <w:tcW w:w="392" w:type="pct"/>
            <w:tcMar>
              <w:left w:w="20" w:type="dxa"/>
              <w:right w:w="20" w:type="dxa"/>
            </w:tcMar>
            <w:vAlign w:val="center"/>
          </w:tcPr>
          <w:p w14:paraId="567B2E76">
            <w:pPr>
              <w:spacing w:before="0" w:after="0" w:line="240" w:lineRule="auto"/>
              <w:jc w:val="right"/>
              <w:rPr>
                <w:rFonts w:hint="eastAsia" w:ascii="Times New Roman" w:hAnsi="Times New Roman" w:eastAsia="宋体" w:cs="宋体"/>
                <w:sz w:val="18"/>
                <w:szCs w:val="18"/>
                <w:vertAlign w:val="baseline"/>
                <w:lang w:val="en-US"/>
              </w:rPr>
            </w:pPr>
          </w:p>
        </w:tc>
      </w:tr>
      <w:tr w14:paraId="14FE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2087FDB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30106</w:t>
            </w:r>
          </w:p>
        </w:tc>
        <w:tc>
          <w:tcPr>
            <w:tcW w:w="952" w:type="pct"/>
            <w:vAlign w:val="center"/>
          </w:tcPr>
          <w:p w14:paraId="65949F7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伙食补助费</w:t>
            </w:r>
          </w:p>
        </w:tc>
        <w:tc>
          <w:tcPr>
            <w:tcW w:w="390" w:type="pct"/>
            <w:tcMar>
              <w:left w:w="20" w:type="dxa"/>
              <w:right w:w="20" w:type="dxa"/>
            </w:tcMar>
            <w:vAlign w:val="center"/>
          </w:tcPr>
          <w:p w14:paraId="2B1893B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35.31</w:t>
            </w:r>
          </w:p>
        </w:tc>
        <w:tc>
          <w:tcPr>
            <w:tcW w:w="282" w:type="pct"/>
            <w:vAlign w:val="center"/>
          </w:tcPr>
          <w:p w14:paraId="5091359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30204</w:t>
            </w:r>
          </w:p>
        </w:tc>
        <w:tc>
          <w:tcPr>
            <w:tcW w:w="705" w:type="pct"/>
            <w:vAlign w:val="center"/>
          </w:tcPr>
          <w:p w14:paraId="22E1B6D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手续费</w:t>
            </w:r>
          </w:p>
        </w:tc>
        <w:tc>
          <w:tcPr>
            <w:tcW w:w="408" w:type="pct"/>
            <w:tcMar>
              <w:left w:w="20" w:type="dxa"/>
              <w:right w:w="20" w:type="dxa"/>
            </w:tcMar>
            <w:vAlign w:val="center"/>
          </w:tcPr>
          <w:p w14:paraId="39203FA3">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2F2FF4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30704</w:t>
            </w:r>
          </w:p>
        </w:tc>
        <w:tc>
          <w:tcPr>
            <w:tcW w:w="1257" w:type="pct"/>
            <w:vAlign w:val="center"/>
          </w:tcPr>
          <w:p w14:paraId="172854F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国外债务发行费用</w:t>
            </w:r>
          </w:p>
        </w:tc>
        <w:tc>
          <w:tcPr>
            <w:tcW w:w="392" w:type="pct"/>
            <w:tcMar>
              <w:left w:w="20" w:type="dxa"/>
              <w:right w:w="20" w:type="dxa"/>
            </w:tcMar>
            <w:vAlign w:val="center"/>
          </w:tcPr>
          <w:p w14:paraId="4E314ABD">
            <w:pPr>
              <w:spacing w:before="0" w:after="0" w:line="240" w:lineRule="auto"/>
              <w:jc w:val="right"/>
              <w:rPr>
                <w:rFonts w:hint="eastAsia" w:ascii="Times New Roman" w:hAnsi="Times New Roman" w:eastAsia="宋体" w:cs="宋体"/>
                <w:sz w:val="18"/>
                <w:szCs w:val="18"/>
                <w:vertAlign w:val="baseline"/>
                <w:lang w:val="en-US"/>
              </w:rPr>
            </w:pPr>
          </w:p>
        </w:tc>
      </w:tr>
      <w:tr w14:paraId="494C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1295265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30107</w:t>
            </w:r>
          </w:p>
        </w:tc>
        <w:tc>
          <w:tcPr>
            <w:tcW w:w="952" w:type="pct"/>
            <w:vAlign w:val="center"/>
          </w:tcPr>
          <w:p w14:paraId="4DC0EB6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绩效工资</w:t>
            </w:r>
          </w:p>
        </w:tc>
        <w:tc>
          <w:tcPr>
            <w:tcW w:w="390" w:type="pct"/>
            <w:tcMar>
              <w:left w:w="20" w:type="dxa"/>
              <w:right w:w="20" w:type="dxa"/>
            </w:tcMar>
            <w:vAlign w:val="center"/>
          </w:tcPr>
          <w:p w14:paraId="121C8E47">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224B7C8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30205</w:t>
            </w:r>
          </w:p>
        </w:tc>
        <w:tc>
          <w:tcPr>
            <w:tcW w:w="705" w:type="pct"/>
            <w:vAlign w:val="center"/>
          </w:tcPr>
          <w:p w14:paraId="340C002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水费</w:t>
            </w:r>
          </w:p>
        </w:tc>
        <w:tc>
          <w:tcPr>
            <w:tcW w:w="408" w:type="pct"/>
            <w:tcMar>
              <w:left w:w="20" w:type="dxa"/>
              <w:right w:w="20" w:type="dxa"/>
            </w:tcMar>
            <w:vAlign w:val="center"/>
          </w:tcPr>
          <w:p w14:paraId="5EF18FB6">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1.50</w:t>
            </w:r>
          </w:p>
        </w:tc>
        <w:tc>
          <w:tcPr>
            <w:tcW w:w="325" w:type="pct"/>
            <w:vAlign w:val="center"/>
          </w:tcPr>
          <w:p w14:paraId="2D3963E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w:t>
            </w:r>
          </w:p>
        </w:tc>
        <w:tc>
          <w:tcPr>
            <w:tcW w:w="1257" w:type="pct"/>
            <w:vAlign w:val="center"/>
          </w:tcPr>
          <w:p w14:paraId="2A3D604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资本性支出</w:t>
            </w:r>
          </w:p>
        </w:tc>
        <w:tc>
          <w:tcPr>
            <w:tcW w:w="392" w:type="pct"/>
            <w:tcMar>
              <w:left w:w="20" w:type="dxa"/>
              <w:right w:w="20" w:type="dxa"/>
            </w:tcMar>
            <w:vAlign w:val="center"/>
          </w:tcPr>
          <w:p w14:paraId="32F46C96">
            <w:pPr>
              <w:spacing w:before="0" w:after="0" w:line="240" w:lineRule="auto"/>
              <w:jc w:val="right"/>
              <w:rPr>
                <w:rFonts w:hint="eastAsia" w:ascii="Times New Roman" w:hAnsi="Times New Roman" w:eastAsia="宋体" w:cs="宋体"/>
                <w:sz w:val="18"/>
                <w:szCs w:val="18"/>
                <w:vertAlign w:val="baseline"/>
                <w:lang w:val="en-US"/>
              </w:rPr>
            </w:pPr>
          </w:p>
        </w:tc>
      </w:tr>
      <w:tr w14:paraId="2098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6C78F75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30108</w:t>
            </w:r>
          </w:p>
        </w:tc>
        <w:tc>
          <w:tcPr>
            <w:tcW w:w="952" w:type="pct"/>
            <w:vAlign w:val="center"/>
          </w:tcPr>
          <w:p w14:paraId="75F4294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机关事业单位基本养老保险缴费</w:t>
            </w:r>
          </w:p>
        </w:tc>
        <w:tc>
          <w:tcPr>
            <w:tcW w:w="390" w:type="pct"/>
            <w:tcMar>
              <w:left w:w="20" w:type="dxa"/>
              <w:right w:w="20" w:type="dxa"/>
            </w:tcMar>
            <w:vAlign w:val="center"/>
          </w:tcPr>
          <w:p w14:paraId="52016421">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43.54</w:t>
            </w:r>
          </w:p>
        </w:tc>
        <w:tc>
          <w:tcPr>
            <w:tcW w:w="282" w:type="pct"/>
            <w:vAlign w:val="center"/>
          </w:tcPr>
          <w:p w14:paraId="65A0620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30206</w:t>
            </w:r>
          </w:p>
        </w:tc>
        <w:tc>
          <w:tcPr>
            <w:tcW w:w="705" w:type="pct"/>
            <w:vAlign w:val="center"/>
          </w:tcPr>
          <w:p w14:paraId="697EBAE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电费</w:t>
            </w:r>
          </w:p>
        </w:tc>
        <w:tc>
          <w:tcPr>
            <w:tcW w:w="408" w:type="pct"/>
            <w:tcMar>
              <w:left w:w="20" w:type="dxa"/>
              <w:right w:w="20" w:type="dxa"/>
            </w:tcMar>
            <w:vAlign w:val="center"/>
          </w:tcPr>
          <w:p w14:paraId="1E4ABF16">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9.50</w:t>
            </w:r>
          </w:p>
        </w:tc>
        <w:tc>
          <w:tcPr>
            <w:tcW w:w="325" w:type="pct"/>
            <w:vAlign w:val="center"/>
          </w:tcPr>
          <w:p w14:paraId="5D15DC7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31001</w:t>
            </w:r>
          </w:p>
        </w:tc>
        <w:tc>
          <w:tcPr>
            <w:tcW w:w="1257" w:type="pct"/>
            <w:vAlign w:val="center"/>
          </w:tcPr>
          <w:p w14:paraId="643C7CB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房屋建筑物购建</w:t>
            </w:r>
          </w:p>
        </w:tc>
        <w:tc>
          <w:tcPr>
            <w:tcW w:w="392" w:type="pct"/>
            <w:tcMar>
              <w:left w:w="20" w:type="dxa"/>
              <w:right w:w="20" w:type="dxa"/>
            </w:tcMar>
            <w:vAlign w:val="center"/>
          </w:tcPr>
          <w:p w14:paraId="235C295C">
            <w:pPr>
              <w:spacing w:before="0" w:after="0" w:line="240" w:lineRule="auto"/>
              <w:jc w:val="right"/>
              <w:rPr>
                <w:rFonts w:hint="eastAsia" w:ascii="Times New Roman" w:hAnsi="Times New Roman" w:eastAsia="宋体" w:cs="宋体"/>
                <w:sz w:val="18"/>
                <w:szCs w:val="18"/>
                <w:vertAlign w:val="baseline"/>
                <w:lang w:val="en-US"/>
              </w:rPr>
            </w:pPr>
          </w:p>
        </w:tc>
      </w:tr>
      <w:tr w14:paraId="25F4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494584F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30109</w:t>
            </w:r>
          </w:p>
        </w:tc>
        <w:tc>
          <w:tcPr>
            <w:tcW w:w="952" w:type="pct"/>
            <w:vAlign w:val="center"/>
          </w:tcPr>
          <w:p w14:paraId="0C461AD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职业年金缴费</w:t>
            </w:r>
          </w:p>
        </w:tc>
        <w:tc>
          <w:tcPr>
            <w:tcW w:w="390" w:type="pct"/>
            <w:tcMar>
              <w:left w:w="20" w:type="dxa"/>
              <w:right w:w="20" w:type="dxa"/>
            </w:tcMar>
            <w:vAlign w:val="center"/>
          </w:tcPr>
          <w:p w14:paraId="0C5171D7">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7AA5135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30207</w:t>
            </w:r>
          </w:p>
        </w:tc>
        <w:tc>
          <w:tcPr>
            <w:tcW w:w="705" w:type="pct"/>
            <w:vAlign w:val="center"/>
          </w:tcPr>
          <w:p w14:paraId="616F3FD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邮电费</w:t>
            </w:r>
          </w:p>
        </w:tc>
        <w:tc>
          <w:tcPr>
            <w:tcW w:w="408" w:type="pct"/>
            <w:tcMar>
              <w:left w:w="20" w:type="dxa"/>
              <w:right w:w="20" w:type="dxa"/>
            </w:tcMar>
            <w:vAlign w:val="center"/>
          </w:tcPr>
          <w:p w14:paraId="5182B72E">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772F78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31002</w:t>
            </w:r>
          </w:p>
        </w:tc>
        <w:tc>
          <w:tcPr>
            <w:tcW w:w="1257" w:type="pct"/>
            <w:vAlign w:val="center"/>
          </w:tcPr>
          <w:p w14:paraId="58253950">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办公设备购置</w:t>
            </w:r>
          </w:p>
        </w:tc>
        <w:tc>
          <w:tcPr>
            <w:tcW w:w="392" w:type="pct"/>
            <w:tcMar>
              <w:left w:w="20" w:type="dxa"/>
              <w:right w:w="20" w:type="dxa"/>
            </w:tcMar>
            <w:vAlign w:val="center"/>
          </w:tcPr>
          <w:p w14:paraId="20843CE5">
            <w:pPr>
              <w:spacing w:before="0" w:after="0" w:line="240" w:lineRule="auto"/>
              <w:jc w:val="right"/>
              <w:rPr>
                <w:rFonts w:hint="eastAsia" w:ascii="Times New Roman" w:hAnsi="Times New Roman" w:eastAsia="宋体" w:cs="宋体"/>
                <w:sz w:val="18"/>
                <w:szCs w:val="18"/>
                <w:vertAlign w:val="baseline"/>
                <w:lang w:val="en-US"/>
              </w:rPr>
            </w:pPr>
          </w:p>
        </w:tc>
      </w:tr>
      <w:tr w14:paraId="68B6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10D99C6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30110</w:t>
            </w:r>
          </w:p>
        </w:tc>
        <w:tc>
          <w:tcPr>
            <w:tcW w:w="952" w:type="pct"/>
            <w:vAlign w:val="center"/>
          </w:tcPr>
          <w:p w14:paraId="0AD05C7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职工基本医疗保险缴费</w:t>
            </w:r>
          </w:p>
        </w:tc>
        <w:tc>
          <w:tcPr>
            <w:tcW w:w="390" w:type="pct"/>
            <w:tcMar>
              <w:left w:w="20" w:type="dxa"/>
              <w:right w:w="20" w:type="dxa"/>
            </w:tcMar>
            <w:vAlign w:val="center"/>
          </w:tcPr>
          <w:p w14:paraId="08C871FD">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19.76</w:t>
            </w:r>
          </w:p>
        </w:tc>
        <w:tc>
          <w:tcPr>
            <w:tcW w:w="282" w:type="pct"/>
            <w:vAlign w:val="center"/>
          </w:tcPr>
          <w:p w14:paraId="0FE5134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30208</w:t>
            </w:r>
          </w:p>
        </w:tc>
        <w:tc>
          <w:tcPr>
            <w:tcW w:w="705" w:type="pct"/>
            <w:vAlign w:val="center"/>
          </w:tcPr>
          <w:p w14:paraId="0A7EA34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取暖费</w:t>
            </w:r>
          </w:p>
        </w:tc>
        <w:tc>
          <w:tcPr>
            <w:tcW w:w="408" w:type="pct"/>
            <w:tcMar>
              <w:left w:w="20" w:type="dxa"/>
              <w:right w:w="20" w:type="dxa"/>
            </w:tcMar>
            <w:vAlign w:val="center"/>
          </w:tcPr>
          <w:p w14:paraId="63F880AF">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330AD6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31003</w:t>
            </w:r>
          </w:p>
        </w:tc>
        <w:tc>
          <w:tcPr>
            <w:tcW w:w="1257" w:type="pct"/>
            <w:vAlign w:val="center"/>
          </w:tcPr>
          <w:p w14:paraId="492E454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专用设备购置</w:t>
            </w:r>
          </w:p>
        </w:tc>
        <w:tc>
          <w:tcPr>
            <w:tcW w:w="392" w:type="pct"/>
            <w:tcMar>
              <w:left w:w="20" w:type="dxa"/>
              <w:right w:w="20" w:type="dxa"/>
            </w:tcMar>
            <w:vAlign w:val="center"/>
          </w:tcPr>
          <w:p w14:paraId="43FCD238">
            <w:pPr>
              <w:spacing w:before="0" w:after="0" w:line="240" w:lineRule="auto"/>
              <w:jc w:val="right"/>
              <w:rPr>
                <w:rFonts w:hint="eastAsia" w:ascii="Times New Roman" w:hAnsi="Times New Roman" w:eastAsia="宋体" w:cs="宋体"/>
                <w:sz w:val="18"/>
                <w:szCs w:val="18"/>
                <w:vertAlign w:val="baseline"/>
                <w:lang w:val="en-US"/>
              </w:rPr>
            </w:pPr>
          </w:p>
        </w:tc>
      </w:tr>
      <w:tr w14:paraId="6257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0FCC593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30111</w:t>
            </w:r>
          </w:p>
        </w:tc>
        <w:tc>
          <w:tcPr>
            <w:tcW w:w="952" w:type="pct"/>
            <w:vAlign w:val="center"/>
          </w:tcPr>
          <w:p w14:paraId="39BA969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公务员医疗补助缴款</w:t>
            </w:r>
          </w:p>
        </w:tc>
        <w:tc>
          <w:tcPr>
            <w:tcW w:w="390" w:type="pct"/>
            <w:tcMar>
              <w:left w:w="20" w:type="dxa"/>
              <w:right w:w="20" w:type="dxa"/>
            </w:tcMar>
            <w:vAlign w:val="center"/>
          </w:tcPr>
          <w:p w14:paraId="669E55CC">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2B23F4E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30209</w:t>
            </w:r>
          </w:p>
        </w:tc>
        <w:tc>
          <w:tcPr>
            <w:tcW w:w="705" w:type="pct"/>
            <w:vAlign w:val="center"/>
          </w:tcPr>
          <w:p w14:paraId="6F7B165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物业管理费</w:t>
            </w:r>
          </w:p>
        </w:tc>
        <w:tc>
          <w:tcPr>
            <w:tcW w:w="408" w:type="pct"/>
            <w:tcMar>
              <w:left w:w="20" w:type="dxa"/>
              <w:right w:w="20" w:type="dxa"/>
            </w:tcMar>
            <w:vAlign w:val="center"/>
          </w:tcPr>
          <w:p w14:paraId="1AA738EB">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523BA2D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31005</w:t>
            </w:r>
          </w:p>
        </w:tc>
        <w:tc>
          <w:tcPr>
            <w:tcW w:w="1257" w:type="pct"/>
            <w:vAlign w:val="center"/>
          </w:tcPr>
          <w:p w14:paraId="0698165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基础设施建设</w:t>
            </w:r>
          </w:p>
        </w:tc>
        <w:tc>
          <w:tcPr>
            <w:tcW w:w="392" w:type="pct"/>
            <w:tcMar>
              <w:left w:w="20" w:type="dxa"/>
              <w:right w:w="20" w:type="dxa"/>
            </w:tcMar>
            <w:vAlign w:val="center"/>
          </w:tcPr>
          <w:p w14:paraId="6B9B6D0D">
            <w:pPr>
              <w:spacing w:before="0" w:after="0" w:line="240" w:lineRule="auto"/>
              <w:jc w:val="right"/>
              <w:rPr>
                <w:rFonts w:hint="eastAsia" w:ascii="Times New Roman" w:hAnsi="Times New Roman" w:eastAsia="宋体" w:cs="宋体"/>
                <w:sz w:val="18"/>
                <w:szCs w:val="18"/>
                <w:vertAlign w:val="baseline"/>
                <w:lang w:val="en-US"/>
              </w:rPr>
            </w:pPr>
          </w:p>
        </w:tc>
      </w:tr>
      <w:tr w14:paraId="6578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6E98B5E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30112</w:t>
            </w:r>
          </w:p>
        </w:tc>
        <w:tc>
          <w:tcPr>
            <w:tcW w:w="952" w:type="pct"/>
            <w:vAlign w:val="center"/>
          </w:tcPr>
          <w:p w14:paraId="571C52C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其他社会保障缴费</w:t>
            </w:r>
          </w:p>
        </w:tc>
        <w:tc>
          <w:tcPr>
            <w:tcW w:w="390" w:type="pct"/>
            <w:tcMar>
              <w:left w:w="20" w:type="dxa"/>
              <w:right w:w="20" w:type="dxa"/>
            </w:tcMar>
            <w:vAlign w:val="center"/>
          </w:tcPr>
          <w:p w14:paraId="2EB4D16B">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2.00</w:t>
            </w:r>
          </w:p>
        </w:tc>
        <w:tc>
          <w:tcPr>
            <w:tcW w:w="282" w:type="pct"/>
            <w:vAlign w:val="center"/>
          </w:tcPr>
          <w:p w14:paraId="144EBF6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30211</w:t>
            </w:r>
          </w:p>
        </w:tc>
        <w:tc>
          <w:tcPr>
            <w:tcW w:w="705" w:type="pct"/>
            <w:vAlign w:val="center"/>
          </w:tcPr>
          <w:p w14:paraId="087B606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差旅费</w:t>
            </w:r>
          </w:p>
        </w:tc>
        <w:tc>
          <w:tcPr>
            <w:tcW w:w="408" w:type="pct"/>
            <w:tcMar>
              <w:left w:w="20" w:type="dxa"/>
              <w:right w:w="20" w:type="dxa"/>
            </w:tcMar>
            <w:vAlign w:val="center"/>
          </w:tcPr>
          <w:p w14:paraId="2BEE5DFD">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5764967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31006</w:t>
            </w:r>
          </w:p>
        </w:tc>
        <w:tc>
          <w:tcPr>
            <w:tcW w:w="1257" w:type="pct"/>
            <w:vAlign w:val="center"/>
          </w:tcPr>
          <w:p w14:paraId="6AB2BF5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大型修缮</w:t>
            </w:r>
          </w:p>
        </w:tc>
        <w:tc>
          <w:tcPr>
            <w:tcW w:w="392" w:type="pct"/>
            <w:tcMar>
              <w:left w:w="20" w:type="dxa"/>
              <w:right w:w="20" w:type="dxa"/>
            </w:tcMar>
            <w:vAlign w:val="center"/>
          </w:tcPr>
          <w:p w14:paraId="621BCEA3">
            <w:pPr>
              <w:spacing w:before="0" w:after="0" w:line="240" w:lineRule="auto"/>
              <w:jc w:val="right"/>
              <w:rPr>
                <w:rFonts w:hint="eastAsia" w:ascii="Times New Roman" w:hAnsi="Times New Roman" w:eastAsia="宋体" w:cs="宋体"/>
                <w:sz w:val="18"/>
                <w:szCs w:val="18"/>
                <w:vertAlign w:val="baseline"/>
                <w:lang w:val="en-US"/>
              </w:rPr>
            </w:pPr>
          </w:p>
        </w:tc>
      </w:tr>
      <w:tr w14:paraId="46B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0AF6AA3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30113</w:t>
            </w:r>
          </w:p>
        </w:tc>
        <w:tc>
          <w:tcPr>
            <w:tcW w:w="952" w:type="pct"/>
            <w:vAlign w:val="center"/>
          </w:tcPr>
          <w:p w14:paraId="6DC7AE8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住房公积金</w:t>
            </w:r>
          </w:p>
        </w:tc>
        <w:tc>
          <w:tcPr>
            <w:tcW w:w="390" w:type="pct"/>
            <w:tcMar>
              <w:left w:w="20" w:type="dxa"/>
              <w:right w:w="20" w:type="dxa"/>
            </w:tcMar>
            <w:vAlign w:val="center"/>
          </w:tcPr>
          <w:p w14:paraId="638B2EBB">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56.79</w:t>
            </w:r>
          </w:p>
        </w:tc>
        <w:tc>
          <w:tcPr>
            <w:tcW w:w="282" w:type="pct"/>
            <w:vAlign w:val="center"/>
          </w:tcPr>
          <w:p w14:paraId="21CFEB5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30212</w:t>
            </w:r>
          </w:p>
        </w:tc>
        <w:tc>
          <w:tcPr>
            <w:tcW w:w="705" w:type="pct"/>
            <w:vAlign w:val="center"/>
          </w:tcPr>
          <w:p w14:paraId="5C3BF7C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因公出国（境）费用</w:t>
            </w:r>
          </w:p>
        </w:tc>
        <w:tc>
          <w:tcPr>
            <w:tcW w:w="408" w:type="pct"/>
            <w:tcMar>
              <w:left w:w="20" w:type="dxa"/>
              <w:right w:w="20" w:type="dxa"/>
            </w:tcMar>
            <w:vAlign w:val="center"/>
          </w:tcPr>
          <w:p w14:paraId="1A1B02B5">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39AC57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31007</w:t>
            </w:r>
          </w:p>
        </w:tc>
        <w:tc>
          <w:tcPr>
            <w:tcW w:w="1257" w:type="pct"/>
            <w:vAlign w:val="center"/>
          </w:tcPr>
          <w:p w14:paraId="23EF048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信息网络及软件购置更新</w:t>
            </w:r>
          </w:p>
        </w:tc>
        <w:tc>
          <w:tcPr>
            <w:tcW w:w="392" w:type="pct"/>
            <w:tcMar>
              <w:left w:w="20" w:type="dxa"/>
              <w:right w:w="20" w:type="dxa"/>
            </w:tcMar>
            <w:vAlign w:val="center"/>
          </w:tcPr>
          <w:p w14:paraId="764FA311">
            <w:pPr>
              <w:spacing w:before="0" w:after="0" w:line="240" w:lineRule="auto"/>
              <w:jc w:val="right"/>
              <w:rPr>
                <w:rFonts w:hint="eastAsia" w:ascii="Times New Roman" w:hAnsi="Times New Roman" w:eastAsia="宋体" w:cs="宋体"/>
                <w:sz w:val="18"/>
                <w:szCs w:val="18"/>
                <w:vertAlign w:val="baseline"/>
                <w:lang w:val="en-US"/>
              </w:rPr>
            </w:pPr>
          </w:p>
        </w:tc>
      </w:tr>
      <w:tr w14:paraId="1646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2A70F2A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30114</w:t>
            </w:r>
          </w:p>
        </w:tc>
        <w:tc>
          <w:tcPr>
            <w:tcW w:w="952" w:type="pct"/>
            <w:vAlign w:val="center"/>
          </w:tcPr>
          <w:p w14:paraId="39964F6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医疗费</w:t>
            </w:r>
          </w:p>
        </w:tc>
        <w:tc>
          <w:tcPr>
            <w:tcW w:w="390" w:type="pct"/>
            <w:tcMar>
              <w:left w:w="20" w:type="dxa"/>
              <w:right w:w="20" w:type="dxa"/>
            </w:tcMar>
            <w:vAlign w:val="center"/>
          </w:tcPr>
          <w:p w14:paraId="62C00AEF">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4425A08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30213</w:t>
            </w:r>
          </w:p>
        </w:tc>
        <w:tc>
          <w:tcPr>
            <w:tcW w:w="705" w:type="pct"/>
            <w:vAlign w:val="center"/>
          </w:tcPr>
          <w:p w14:paraId="0BA3B70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维修（护）费</w:t>
            </w:r>
          </w:p>
        </w:tc>
        <w:tc>
          <w:tcPr>
            <w:tcW w:w="408" w:type="pct"/>
            <w:tcMar>
              <w:left w:w="20" w:type="dxa"/>
              <w:right w:w="20" w:type="dxa"/>
            </w:tcMar>
            <w:vAlign w:val="center"/>
          </w:tcPr>
          <w:p w14:paraId="6FF55101">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4C2B266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31008</w:t>
            </w:r>
          </w:p>
        </w:tc>
        <w:tc>
          <w:tcPr>
            <w:tcW w:w="1257" w:type="pct"/>
            <w:vAlign w:val="center"/>
          </w:tcPr>
          <w:p w14:paraId="334952D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物资储备</w:t>
            </w:r>
          </w:p>
        </w:tc>
        <w:tc>
          <w:tcPr>
            <w:tcW w:w="392" w:type="pct"/>
            <w:tcMar>
              <w:left w:w="20" w:type="dxa"/>
              <w:right w:w="20" w:type="dxa"/>
            </w:tcMar>
            <w:vAlign w:val="center"/>
          </w:tcPr>
          <w:p w14:paraId="6405996D">
            <w:pPr>
              <w:spacing w:before="0" w:after="0" w:line="240" w:lineRule="auto"/>
              <w:jc w:val="right"/>
              <w:rPr>
                <w:rFonts w:hint="eastAsia" w:ascii="Times New Roman" w:hAnsi="Times New Roman" w:eastAsia="宋体" w:cs="宋体"/>
                <w:sz w:val="18"/>
                <w:szCs w:val="18"/>
                <w:vertAlign w:val="baseline"/>
                <w:lang w:val="en-US"/>
              </w:rPr>
            </w:pPr>
          </w:p>
        </w:tc>
      </w:tr>
      <w:tr w14:paraId="12D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466188F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30199</w:t>
            </w:r>
          </w:p>
        </w:tc>
        <w:tc>
          <w:tcPr>
            <w:tcW w:w="952" w:type="pct"/>
            <w:vAlign w:val="center"/>
          </w:tcPr>
          <w:p w14:paraId="3ED57728">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其他工资福利支出</w:t>
            </w:r>
          </w:p>
        </w:tc>
        <w:tc>
          <w:tcPr>
            <w:tcW w:w="390" w:type="pct"/>
            <w:tcMar>
              <w:left w:w="20" w:type="dxa"/>
              <w:right w:w="20" w:type="dxa"/>
            </w:tcMar>
            <w:vAlign w:val="center"/>
          </w:tcPr>
          <w:p w14:paraId="59AC6B45">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133.00</w:t>
            </w:r>
          </w:p>
        </w:tc>
        <w:tc>
          <w:tcPr>
            <w:tcW w:w="282" w:type="pct"/>
            <w:vAlign w:val="center"/>
          </w:tcPr>
          <w:p w14:paraId="11AEDBB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30214</w:t>
            </w:r>
          </w:p>
        </w:tc>
        <w:tc>
          <w:tcPr>
            <w:tcW w:w="705" w:type="pct"/>
            <w:vAlign w:val="center"/>
          </w:tcPr>
          <w:p w14:paraId="0A3AFB0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租赁费</w:t>
            </w:r>
          </w:p>
        </w:tc>
        <w:tc>
          <w:tcPr>
            <w:tcW w:w="408" w:type="pct"/>
            <w:tcMar>
              <w:left w:w="20" w:type="dxa"/>
              <w:right w:w="20" w:type="dxa"/>
            </w:tcMar>
            <w:vAlign w:val="center"/>
          </w:tcPr>
          <w:p w14:paraId="2C796D9D">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2F8E3EB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31009</w:t>
            </w:r>
          </w:p>
        </w:tc>
        <w:tc>
          <w:tcPr>
            <w:tcW w:w="1257" w:type="pct"/>
            <w:vAlign w:val="center"/>
          </w:tcPr>
          <w:p w14:paraId="55C1573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土地补偿</w:t>
            </w:r>
          </w:p>
        </w:tc>
        <w:tc>
          <w:tcPr>
            <w:tcW w:w="392" w:type="pct"/>
            <w:tcMar>
              <w:left w:w="20" w:type="dxa"/>
              <w:right w:w="20" w:type="dxa"/>
            </w:tcMar>
            <w:vAlign w:val="center"/>
          </w:tcPr>
          <w:p w14:paraId="18081982">
            <w:pPr>
              <w:spacing w:before="0" w:after="0" w:line="240" w:lineRule="auto"/>
              <w:jc w:val="right"/>
              <w:rPr>
                <w:rFonts w:hint="eastAsia" w:ascii="Times New Roman" w:hAnsi="Times New Roman" w:eastAsia="宋体" w:cs="宋体"/>
                <w:sz w:val="18"/>
                <w:szCs w:val="18"/>
                <w:vertAlign w:val="baseline"/>
                <w:lang w:val="en-US"/>
              </w:rPr>
            </w:pPr>
          </w:p>
        </w:tc>
      </w:tr>
      <w:tr w14:paraId="6659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5ABC7BB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w:t>
            </w:r>
          </w:p>
        </w:tc>
        <w:tc>
          <w:tcPr>
            <w:tcW w:w="952" w:type="pct"/>
            <w:vAlign w:val="center"/>
          </w:tcPr>
          <w:p w14:paraId="0190D93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对个人和家庭的补助</w:t>
            </w:r>
          </w:p>
        </w:tc>
        <w:tc>
          <w:tcPr>
            <w:tcW w:w="390" w:type="pct"/>
            <w:tcMar>
              <w:left w:w="20" w:type="dxa"/>
              <w:right w:w="20" w:type="dxa"/>
            </w:tcMar>
            <w:vAlign w:val="center"/>
          </w:tcPr>
          <w:p w14:paraId="3EB9DD86">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6B76DD8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30215</w:t>
            </w:r>
          </w:p>
        </w:tc>
        <w:tc>
          <w:tcPr>
            <w:tcW w:w="705" w:type="pct"/>
            <w:vAlign w:val="center"/>
          </w:tcPr>
          <w:p w14:paraId="6AED268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会议费</w:t>
            </w:r>
          </w:p>
        </w:tc>
        <w:tc>
          <w:tcPr>
            <w:tcW w:w="408" w:type="pct"/>
            <w:tcMar>
              <w:left w:w="20" w:type="dxa"/>
              <w:right w:w="20" w:type="dxa"/>
            </w:tcMar>
            <w:vAlign w:val="center"/>
          </w:tcPr>
          <w:p w14:paraId="0F61EC9A">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7FEA174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31010</w:t>
            </w:r>
          </w:p>
        </w:tc>
        <w:tc>
          <w:tcPr>
            <w:tcW w:w="1257" w:type="pct"/>
            <w:vAlign w:val="center"/>
          </w:tcPr>
          <w:p w14:paraId="6246D1A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安置补助</w:t>
            </w:r>
          </w:p>
        </w:tc>
        <w:tc>
          <w:tcPr>
            <w:tcW w:w="392" w:type="pct"/>
            <w:tcMar>
              <w:left w:w="20" w:type="dxa"/>
              <w:right w:w="20" w:type="dxa"/>
            </w:tcMar>
            <w:vAlign w:val="center"/>
          </w:tcPr>
          <w:p w14:paraId="299806D7">
            <w:pPr>
              <w:spacing w:before="0" w:after="0" w:line="240" w:lineRule="auto"/>
              <w:jc w:val="right"/>
              <w:rPr>
                <w:rFonts w:hint="eastAsia" w:ascii="Times New Roman" w:hAnsi="Times New Roman" w:eastAsia="宋体" w:cs="宋体"/>
                <w:sz w:val="18"/>
                <w:szCs w:val="18"/>
                <w:vertAlign w:val="baseline"/>
                <w:lang w:val="en-US"/>
              </w:rPr>
            </w:pPr>
          </w:p>
        </w:tc>
      </w:tr>
      <w:tr w14:paraId="67B2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17899A4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30301</w:t>
            </w:r>
          </w:p>
        </w:tc>
        <w:tc>
          <w:tcPr>
            <w:tcW w:w="952" w:type="pct"/>
            <w:vAlign w:val="center"/>
          </w:tcPr>
          <w:p w14:paraId="56C865C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离休费</w:t>
            </w:r>
          </w:p>
        </w:tc>
        <w:tc>
          <w:tcPr>
            <w:tcW w:w="390" w:type="pct"/>
            <w:tcMar>
              <w:left w:w="20" w:type="dxa"/>
              <w:right w:w="20" w:type="dxa"/>
            </w:tcMar>
            <w:vAlign w:val="center"/>
          </w:tcPr>
          <w:p w14:paraId="41425562">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D8133D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30216</w:t>
            </w:r>
          </w:p>
        </w:tc>
        <w:tc>
          <w:tcPr>
            <w:tcW w:w="705" w:type="pct"/>
            <w:vAlign w:val="center"/>
          </w:tcPr>
          <w:p w14:paraId="3853A6A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培训费</w:t>
            </w:r>
          </w:p>
        </w:tc>
        <w:tc>
          <w:tcPr>
            <w:tcW w:w="408" w:type="pct"/>
            <w:tcMar>
              <w:left w:w="20" w:type="dxa"/>
              <w:right w:w="20" w:type="dxa"/>
            </w:tcMar>
            <w:vAlign w:val="center"/>
          </w:tcPr>
          <w:p w14:paraId="5032F706">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7F8360C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310111</w:t>
            </w:r>
          </w:p>
        </w:tc>
        <w:tc>
          <w:tcPr>
            <w:tcW w:w="1257" w:type="pct"/>
            <w:vAlign w:val="center"/>
          </w:tcPr>
          <w:p w14:paraId="5599FCC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地上附着物和青苗补偿</w:t>
            </w:r>
          </w:p>
        </w:tc>
        <w:tc>
          <w:tcPr>
            <w:tcW w:w="392" w:type="pct"/>
            <w:tcMar>
              <w:left w:w="20" w:type="dxa"/>
              <w:right w:w="20" w:type="dxa"/>
            </w:tcMar>
            <w:vAlign w:val="center"/>
          </w:tcPr>
          <w:p w14:paraId="23574D1E">
            <w:pPr>
              <w:spacing w:before="0" w:after="0" w:line="240" w:lineRule="auto"/>
              <w:jc w:val="right"/>
              <w:rPr>
                <w:rFonts w:hint="eastAsia" w:ascii="Times New Roman" w:hAnsi="Times New Roman" w:eastAsia="宋体" w:cs="宋体"/>
                <w:sz w:val="18"/>
                <w:szCs w:val="18"/>
                <w:vertAlign w:val="baseline"/>
                <w:lang w:val="en-US"/>
              </w:rPr>
            </w:pPr>
          </w:p>
        </w:tc>
      </w:tr>
      <w:tr w14:paraId="0E13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427F32D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30302</w:t>
            </w:r>
          </w:p>
        </w:tc>
        <w:tc>
          <w:tcPr>
            <w:tcW w:w="952" w:type="pct"/>
            <w:vAlign w:val="center"/>
          </w:tcPr>
          <w:p w14:paraId="4413BDB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退休费</w:t>
            </w:r>
          </w:p>
        </w:tc>
        <w:tc>
          <w:tcPr>
            <w:tcW w:w="390" w:type="pct"/>
            <w:tcMar>
              <w:left w:w="20" w:type="dxa"/>
              <w:right w:w="20" w:type="dxa"/>
            </w:tcMar>
            <w:vAlign w:val="center"/>
          </w:tcPr>
          <w:p w14:paraId="7DDA1E01">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06847AE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30217</w:t>
            </w:r>
          </w:p>
        </w:tc>
        <w:tc>
          <w:tcPr>
            <w:tcW w:w="705" w:type="pct"/>
            <w:vAlign w:val="center"/>
          </w:tcPr>
          <w:p w14:paraId="4AABAD4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公务接待费</w:t>
            </w:r>
          </w:p>
        </w:tc>
        <w:tc>
          <w:tcPr>
            <w:tcW w:w="408" w:type="pct"/>
            <w:tcMar>
              <w:left w:w="20" w:type="dxa"/>
              <w:right w:w="20" w:type="dxa"/>
            </w:tcMar>
            <w:vAlign w:val="center"/>
          </w:tcPr>
          <w:p w14:paraId="626B9DD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0.82</w:t>
            </w:r>
          </w:p>
        </w:tc>
        <w:tc>
          <w:tcPr>
            <w:tcW w:w="325" w:type="pct"/>
            <w:vAlign w:val="center"/>
          </w:tcPr>
          <w:p w14:paraId="7396637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31012</w:t>
            </w:r>
          </w:p>
        </w:tc>
        <w:tc>
          <w:tcPr>
            <w:tcW w:w="1257" w:type="pct"/>
            <w:vAlign w:val="center"/>
          </w:tcPr>
          <w:p w14:paraId="577572B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拆迁补偿</w:t>
            </w:r>
          </w:p>
        </w:tc>
        <w:tc>
          <w:tcPr>
            <w:tcW w:w="392" w:type="pct"/>
            <w:tcMar>
              <w:left w:w="20" w:type="dxa"/>
              <w:right w:w="20" w:type="dxa"/>
            </w:tcMar>
            <w:vAlign w:val="center"/>
          </w:tcPr>
          <w:p w14:paraId="61D37AAA">
            <w:pPr>
              <w:spacing w:before="0" w:after="0" w:line="240" w:lineRule="auto"/>
              <w:jc w:val="right"/>
              <w:rPr>
                <w:rFonts w:hint="eastAsia" w:ascii="Times New Roman" w:hAnsi="Times New Roman" w:eastAsia="宋体" w:cs="宋体"/>
                <w:sz w:val="18"/>
                <w:szCs w:val="18"/>
                <w:vertAlign w:val="baseline"/>
                <w:lang w:val="en-US"/>
              </w:rPr>
            </w:pPr>
          </w:p>
        </w:tc>
      </w:tr>
      <w:tr w14:paraId="316B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3F5F460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30303</w:t>
            </w:r>
          </w:p>
        </w:tc>
        <w:tc>
          <w:tcPr>
            <w:tcW w:w="952" w:type="pct"/>
            <w:vAlign w:val="center"/>
          </w:tcPr>
          <w:p w14:paraId="7EDC366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退职（役）费</w:t>
            </w:r>
          </w:p>
        </w:tc>
        <w:tc>
          <w:tcPr>
            <w:tcW w:w="390" w:type="pct"/>
            <w:tcMar>
              <w:left w:w="20" w:type="dxa"/>
              <w:right w:w="20" w:type="dxa"/>
            </w:tcMar>
            <w:vAlign w:val="center"/>
          </w:tcPr>
          <w:p w14:paraId="0753111C">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4069212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30218</w:t>
            </w:r>
          </w:p>
        </w:tc>
        <w:tc>
          <w:tcPr>
            <w:tcW w:w="705" w:type="pct"/>
            <w:vAlign w:val="center"/>
          </w:tcPr>
          <w:p w14:paraId="6057BF4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专用材料费</w:t>
            </w:r>
          </w:p>
        </w:tc>
        <w:tc>
          <w:tcPr>
            <w:tcW w:w="408" w:type="pct"/>
            <w:tcMar>
              <w:left w:w="20" w:type="dxa"/>
              <w:right w:w="20" w:type="dxa"/>
            </w:tcMar>
            <w:vAlign w:val="center"/>
          </w:tcPr>
          <w:p w14:paraId="5AEA4D4A">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76EE602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31013</w:t>
            </w:r>
          </w:p>
        </w:tc>
        <w:tc>
          <w:tcPr>
            <w:tcW w:w="1257" w:type="pct"/>
            <w:vAlign w:val="center"/>
          </w:tcPr>
          <w:p w14:paraId="75D1BA7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公务用车购置</w:t>
            </w:r>
          </w:p>
        </w:tc>
        <w:tc>
          <w:tcPr>
            <w:tcW w:w="392" w:type="pct"/>
            <w:tcMar>
              <w:left w:w="20" w:type="dxa"/>
              <w:right w:w="20" w:type="dxa"/>
            </w:tcMar>
            <w:vAlign w:val="center"/>
          </w:tcPr>
          <w:p w14:paraId="491AC529">
            <w:pPr>
              <w:spacing w:before="0" w:after="0" w:line="240" w:lineRule="auto"/>
              <w:jc w:val="right"/>
              <w:rPr>
                <w:rFonts w:hint="eastAsia" w:ascii="Times New Roman" w:hAnsi="Times New Roman" w:eastAsia="宋体" w:cs="宋体"/>
                <w:sz w:val="18"/>
                <w:szCs w:val="18"/>
                <w:vertAlign w:val="baseline"/>
                <w:lang w:val="en-US"/>
              </w:rPr>
            </w:pPr>
          </w:p>
        </w:tc>
      </w:tr>
      <w:tr w14:paraId="79D9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7FB2BCE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30304</w:t>
            </w:r>
          </w:p>
        </w:tc>
        <w:tc>
          <w:tcPr>
            <w:tcW w:w="952" w:type="pct"/>
            <w:vAlign w:val="center"/>
          </w:tcPr>
          <w:p w14:paraId="2D336E0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抚恤金</w:t>
            </w:r>
          </w:p>
        </w:tc>
        <w:tc>
          <w:tcPr>
            <w:tcW w:w="390" w:type="pct"/>
            <w:tcMar>
              <w:left w:w="20" w:type="dxa"/>
              <w:right w:w="20" w:type="dxa"/>
            </w:tcMar>
            <w:vAlign w:val="center"/>
          </w:tcPr>
          <w:p w14:paraId="4C0370A7">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2C5C1D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30224</w:t>
            </w:r>
          </w:p>
        </w:tc>
        <w:tc>
          <w:tcPr>
            <w:tcW w:w="705" w:type="pct"/>
            <w:vAlign w:val="center"/>
          </w:tcPr>
          <w:p w14:paraId="31CE23B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被装购置费</w:t>
            </w:r>
          </w:p>
        </w:tc>
        <w:tc>
          <w:tcPr>
            <w:tcW w:w="408" w:type="pct"/>
            <w:tcMar>
              <w:left w:w="20" w:type="dxa"/>
              <w:right w:w="20" w:type="dxa"/>
            </w:tcMar>
            <w:vAlign w:val="center"/>
          </w:tcPr>
          <w:p w14:paraId="41DEED7C">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5.46</w:t>
            </w:r>
          </w:p>
        </w:tc>
        <w:tc>
          <w:tcPr>
            <w:tcW w:w="325" w:type="pct"/>
            <w:vAlign w:val="center"/>
          </w:tcPr>
          <w:p w14:paraId="5A3BA70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31019</w:t>
            </w:r>
          </w:p>
        </w:tc>
        <w:tc>
          <w:tcPr>
            <w:tcW w:w="1257" w:type="pct"/>
            <w:vAlign w:val="center"/>
          </w:tcPr>
          <w:p w14:paraId="7E3370C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其他交通工具购置</w:t>
            </w:r>
          </w:p>
        </w:tc>
        <w:tc>
          <w:tcPr>
            <w:tcW w:w="392" w:type="pct"/>
            <w:tcMar>
              <w:left w:w="20" w:type="dxa"/>
              <w:right w:w="20" w:type="dxa"/>
            </w:tcMar>
            <w:vAlign w:val="center"/>
          </w:tcPr>
          <w:p w14:paraId="2D6110FC">
            <w:pPr>
              <w:spacing w:before="0" w:after="0" w:line="240" w:lineRule="auto"/>
              <w:jc w:val="right"/>
              <w:rPr>
                <w:rFonts w:hint="eastAsia" w:ascii="Times New Roman" w:hAnsi="Times New Roman" w:eastAsia="宋体" w:cs="宋体"/>
                <w:sz w:val="18"/>
                <w:szCs w:val="18"/>
                <w:vertAlign w:val="baseline"/>
                <w:lang w:val="en-US"/>
              </w:rPr>
            </w:pPr>
          </w:p>
        </w:tc>
      </w:tr>
      <w:tr w14:paraId="2F8D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1371F03C">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30305</w:t>
            </w:r>
          </w:p>
        </w:tc>
        <w:tc>
          <w:tcPr>
            <w:tcW w:w="952" w:type="pct"/>
            <w:vAlign w:val="center"/>
          </w:tcPr>
          <w:p w14:paraId="605CC40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生活补贴</w:t>
            </w:r>
          </w:p>
        </w:tc>
        <w:tc>
          <w:tcPr>
            <w:tcW w:w="390" w:type="pct"/>
            <w:tcMar>
              <w:left w:w="20" w:type="dxa"/>
              <w:right w:w="20" w:type="dxa"/>
            </w:tcMar>
            <w:vAlign w:val="center"/>
          </w:tcPr>
          <w:p w14:paraId="26021BD1">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11EDCBA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30225</w:t>
            </w:r>
          </w:p>
        </w:tc>
        <w:tc>
          <w:tcPr>
            <w:tcW w:w="705" w:type="pct"/>
            <w:vAlign w:val="center"/>
          </w:tcPr>
          <w:p w14:paraId="70B02A1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专用燃料费</w:t>
            </w:r>
          </w:p>
        </w:tc>
        <w:tc>
          <w:tcPr>
            <w:tcW w:w="408" w:type="pct"/>
            <w:tcMar>
              <w:left w:w="20" w:type="dxa"/>
              <w:right w:w="20" w:type="dxa"/>
            </w:tcMar>
            <w:vAlign w:val="center"/>
          </w:tcPr>
          <w:p w14:paraId="1E45AEA2">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3D8E163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31021</w:t>
            </w:r>
          </w:p>
        </w:tc>
        <w:tc>
          <w:tcPr>
            <w:tcW w:w="1257" w:type="pct"/>
            <w:vAlign w:val="center"/>
          </w:tcPr>
          <w:p w14:paraId="53C23DE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文物和陈列品购置</w:t>
            </w:r>
          </w:p>
        </w:tc>
        <w:tc>
          <w:tcPr>
            <w:tcW w:w="392" w:type="pct"/>
            <w:tcMar>
              <w:left w:w="20" w:type="dxa"/>
              <w:right w:w="20" w:type="dxa"/>
            </w:tcMar>
            <w:vAlign w:val="center"/>
          </w:tcPr>
          <w:p w14:paraId="3338AC37">
            <w:pPr>
              <w:spacing w:before="0" w:after="0" w:line="240" w:lineRule="auto"/>
              <w:jc w:val="right"/>
              <w:rPr>
                <w:rFonts w:hint="eastAsia" w:ascii="Times New Roman" w:hAnsi="Times New Roman" w:eastAsia="宋体" w:cs="宋体"/>
                <w:sz w:val="18"/>
                <w:szCs w:val="18"/>
                <w:vertAlign w:val="baseline"/>
                <w:lang w:val="en-US"/>
              </w:rPr>
            </w:pPr>
          </w:p>
        </w:tc>
      </w:tr>
      <w:tr w14:paraId="3B3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65333E4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30306</w:t>
            </w:r>
          </w:p>
        </w:tc>
        <w:tc>
          <w:tcPr>
            <w:tcW w:w="952" w:type="pct"/>
            <w:vAlign w:val="center"/>
          </w:tcPr>
          <w:p w14:paraId="42BE38F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救济费</w:t>
            </w:r>
          </w:p>
        </w:tc>
        <w:tc>
          <w:tcPr>
            <w:tcW w:w="390" w:type="pct"/>
            <w:tcMar>
              <w:left w:w="20" w:type="dxa"/>
              <w:right w:w="20" w:type="dxa"/>
            </w:tcMar>
            <w:vAlign w:val="center"/>
          </w:tcPr>
          <w:p w14:paraId="63834BC8">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0A01E9D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30226</w:t>
            </w:r>
          </w:p>
        </w:tc>
        <w:tc>
          <w:tcPr>
            <w:tcW w:w="705" w:type="pct"/>
            <w:vAlign w:val="center"/>
          </w:tcPr>
          <w:p w14:paraId="236E56E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劳务费</w:t>
            </w:r>
          </w:p>
        </w:tc>
        <w:tc>
          <w:tcPr>
            <w:tcW w:w="408" w:type="pct"/>
            <w:tcMar>
              <w:left w:w="20" w:type="dxa"/>
              <w:right w:w="20" w:type="dxa"/>
            </w:tcMar>
            <w:vAlign w:val="center"/>
          </w:tcPr>
          <w:p w14:paraId="7FAC26C9">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235B1C2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31022</w:t>
            </w:r>
          </w:p>
        </w:tc>
        <w:tc>
          <w:tcPr>
            <w:tcW w:w="1257" w:type="pct"/>
            <w:vAlign w:val="center"/>
          </w:tcPr>
          <w:p w14:paraId="1E41629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无形资产购置</w:t>
            </w:r>
          </w:p>
        </w:tc>
        <w:tc>
          <w:tcPr>
            <w:tcW w:w="392" w:type="pct"/>
            <w:tcMar>
              <w:left w:w="20" w:type="dxa"/>
              <w:right w:w="20" w:type="dxa"/>
            </w:tcMar>
            <w:vAlign w:val="center"/>
          </w:tcPr>
          <w:p w14:paraId="585E577E">
            <w:pPr>
              <w:spacing w:before="0" w:after="0" w:line="240" w:lineRule="auto"/>
              <w:jc w:val="right"/>
              <w:rPr>
                <w:rFonts w:hint="eastAsia" w:ascii="Times New Roman" w:hAnsi="Times New Roman" w:eastAsia="宋体" w:cs="宋体"/>
                <w:sz w:val="18"/>
                <w:szCs w:val="18"/>
                <w:vertAlign w:val="baseline"/>
                <w:lang w:val="en-US"/>
              </w:rPr>
            </w:pPr>
          </w:p>
        </w:tc>
      </w:tr>
      <w:tr w14:paraId="69CF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648322F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30307</w:t>
            </w:r>
          </w:p>
        </w:tc>
        <w:tc>
          <w:tcPr>
            <w:tcW w:w="952" w:type="pct"/>
            <w:vAlign w:val="center"/>
          </w:tcPr>
          <w:p w14:paraId="70A4025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医疗费补助</w:t>
            </w:r>
          </w:p>
        </w:tc>
        <w:tc>
          <w:tcPr>
            <w:tcW w:w="390" w:type="pct"/>
            <w:tcMar>
              <w:left w:w="20" w:type="dxa"/>
              <w:right w:w="20" w:type="dxa"/>
            </w:tcMar>
            <w:vAlign w:val="center"/>
          </w:tcPr>
          <w:p w14:paraId="73F28480">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611F741C">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30227</w:t>
            </w:r>
          </w:p>
        </w:tc>
        <w:tc>
          <w:tcPr>
            <w:tcW w:w="705" w:type="pct"/>
            <w:vAlign w:val="center"/>
          </w:tcPr>
          <w:p w14:paraId="7920EE0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委托业务费</w:t>
            </w:r>
          </w:p>
        </w:tc>
        <w:tc>
          <w:tcPr>
            <w:tcW w:w="408" w:type="pct"/>
            <w:tcMar>
              <w:left w:w="20" w:type="dxa"/>
              <w:right w:w="20" w:type="dxa"/>
            </w:tcMar>
            <w:vAlign w:val="center"/>
          </w:tcPr>
          <w:p w14:paraId="2B0C1E49">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697610D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31099</w:t>
            </w:r>
          </w:p>
        </w:tc>
        <w:tc>
          <w:tcPr>
            <w:tcW w:w="1257" w:type="pct"/>
            <w:vAlign w:val="center"/>
          </w:tcPr>
          <w:p w14:paraId="4DF6ABF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其他资本性支出</w:t>
            </w:r>
          </w:p>
        </w:tc>
        <w:tc>
          <w:tcPr>
            <w:tcW w:w="392" w:type="pct"/>
            <w:tcMar>
              <w:left w:w="20" w:type="dxa"/>
              <w:right w:w="20" w:type="dxa"/>
            </w:tcMar>
            <w:vAlign w:val="center"/>
          </w:tcPr>
          <w:p w14:paraId="4A49D47A">
            <w:pPr>
              <w:spacing w:before="0" w:after="0" w:line="240" w:lineRule="auto"/>
              <w:jc w:val="right"/>
              <w:rPr>
                <w:rFonts w:hint="eastAsia" w:ascii="Times New Roman" w:hAnsi="Times New Roman" w:eastAsia="宋体" w:cs="宋体"/>
                <w:sz w:val="18"/>
                <w:szCs w:val="18"/>
                <w:vertAlign w:val="baseline"/>
                <w:lang w:val="en-US"/>
              </w:rPr>
            </w:pPr>
          </w:p>
        </w:tc>
      </w:tr>
      <w:tr w14:paraId="0CE3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3AFDCE0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30308</w:t>
            </w:r>
          </w:p>
        </w:tc>
        <w:tc>
          <w:tcPr>
            <w:tcW w:w="952" w:type="pct"/>
            <w:vAlign w:val="center"/>
          </w:tcPr>
          <w:p w14:paraId="7DCCFD1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助学金</w:t>
            </w:r>
          </w:p>
        </w:tc>
        <w:tc>
          <w:tcPr>
            <w:tcW w:w="390" w:type="pct"/>
            <w:tcMar>
              <w:left w:w="20" w:type="dxa"/>
              <w:right w:w="20" w:type="dxa"/>
            </w:tcMar>
            <w:vAlign w:val="center"/>
          </w:tcPr>
          <w:p w14:paraId="1CE58F2A">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562AB96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30228</w:t>
            </w:r>
          </w:p>
        </w:tc>
        <w:tc>
          <w:tcPr>
            <w:tcW w:w="705" w:type="pct"/>
            <w:vAlign w:val="center"/>
          </w:tcPr>
          <w:p w14:paraId="4CC1FB1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工会经费</w:t>
            </w:r>
          </w:p>
        </w:tc>
        <w:tc>
          <w:tcPr>
            <w:tcW w:w="408" w:type="pct"/>
            <w:tcMar>
              <w:left w:w="20" w:type="dxa"/>
              <w:right w:w="20" w:type="dxa"/>
            </w:tcMar>
            <w:vAlign w:val="center"/>
          </w:tcPr>
          <w:p w14:paraId="63F080B0">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12.18</w:t>
            </w:r>
          </w:p>
        </w:tc>
        <w:tc>
          <w:tcPr>
            <w:tcW w:w="325" w:type="pct"/>
            <w:vAlign w:val="center"/>
          </w:tcPr>
          <w:p w14:paraId="0B3F9DC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w:t>
            </w:r>
          </w:p>
        </w:tc>
        <w:tc>
          <w:tcPr>
            <w:tcW w:w="1257" w:type="pct"/>
            <w:vAlign w:val="center"/>
          </w:tcPr>
          <w:p w14:paraId="130AC3D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对企业补助</w:t>
            </w:r>
          </w:p>
        </w:tc>
        <w:tc>
          <w:tcPr>
            <w:tcW w:w="392" w:type="pct"/>
            <w:tcMar>
              <w:left w:w="20" w:type="dxa"/>
              <w:right w:w="20" w:type="dxa"/>
            </w:tcMar>
            <w:vAlign w:val="center"/>
          </w:tcPr>
          <w:p w14:paraId="2AD4F52A">
            <w:pPr>
              <w:spacing w:before="0" w:after="0" w:line="240" w:lineRule="auto"/>
              <w:jc w:val="right"/>
              <w:rPr>
                <w:rFonts w:hint="eastAsia" w:ascii="Times New Roman" w:hAnsi="Times New Roman" w:eastAsia="宋体" w:cs="宋体"/>
                <w:sz w:val="18"/>
                <w:szCs w:val="18"/>
                <w:vertAlign w:val="baseline"/>
                <w:lang w:val="en-US"/>
              </w:rPr>
            </w:pPr>
          </w:p>
        </w:tc>
      </w:tr>
      <w:tr w14:paraId="5380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382DE20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30309</w:t>
            </w:r>
          </w:p>
        </w:tc>
        <w:tc>
          <w:tcPr>
            <w:tcW w:w="952" w:type="pct"/>
            <w:vAlign w:val="center"/>
          </w:tcPr>
          <w:p w14:paraId="173C780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奖励金</w:t>
            </w:r>
          </w:p>
        </w:tc>
        <w:tc>
          <w:tcPr>
            <w:tcW w:w="390" w:type="pct"/>
            <w:tcMar>
              <w:left w:w="20" w:type="dxa"/>
              <w:right w:w="20" w:type="dxa"/>
            </w:tcMar>
            <w:vAlign w:val="center"/>
          </w:tcPr>
          <w:p w14:paraId="4E5E779C">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668DE4C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30229</w:t>
            </w:r>
          </w:p>
        </w:tc>
        <w:tc>
          <w:tcPr>
            <w:tcW w:w="705" w:type="pct"/>
            <w:vAlign w:val="center"/>
          </w:tcPr>
          <w:p w14:paraId="50ED9BB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福利费</w:t>
            </w:r>
          </w:p>
        </w:tc>
        <w:tc>
          <w:tcPr>
            <w:tcW w:w="408" w:type="pct"/>
            <w:tcMar>
              <w:left w:w="20" w:type="dxa"/>
              <w:right w:w="20" w:type="dxa"/>
            </w:tcMar>
            <w:vAlign w:val="center"/>
          </w:tcPr>
          <w:p w14:paraId="2AA89E44">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6.58</w:t>
            </w:r>
          </w:p>
        </w:tc>
        <w:tc>
          <w:tcPr>
            <w:tcW w:w="325" w:type="pct"/>
            <w:vAlign w:val="center"/>
          </w:tcPr>
          <w:p w14:paraId="7D2D46D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31201</w:t>
            </w:r>
          </w:p>
        </w:tc>
        <w:tc>
          <w:tcPr>
            <w:tcW w:w="1257" w:type="pct"/>
            <w:vAlign w:val="center"/>
          </w:tcPr>
          <w:p w14:paraId="1B7D118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资本金注入</w:t>
            </w:r>
          </w:p>
        </w:tc>
        <w:tc>
          <w:tcPr>
            <w:tcW w:w="392" w:type="pct"/>
            <w:tcMar>
              <w:left w:w="20" w:type="dxa"/>
              <w:right w:w="20" w:type="dxa"/>
            </w:tcMar>
            <w:vAlign w:val="center"/>
          </w:tcPr>
          <w:p w14:paraId="69F1D2F4">
            <w:pPr>
              <w:spacing w:before="0" w:after="0" w:line="240" w:lineRule="auto"/>
              <w:jc w:val="right"/>
              <w:rPr>
                <w:rFonts w:hint="eastAsia" w:ascii="Times New Roman" w:hAnsi="Times New Roman" w:eastAsia="宋体" w:cs="宋体"/>
                <w:sz w:val="18"/>
                <w:szCs w:val="18"/>
                <w:vertAlign w:val="baseline"/>
                <w:lang w:val="en-US"/>
              </w:rPr>
            </w:pPr>
          </w:p>
        </w:tc>
      </w:tr>
      <w:tr w14:paraId="3848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5406021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30310</w:t>
            </w:r>
          </w:p>
        </w:tc>
        <w:tc>
          <w:tcPr>
            <w:tcW w:w="952" w:type="pct"/>
            <w:vAlign w:val="center"/>
          </w:tcPr>
          <w:p w14:paraId="2F50286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个人农业生产补贴</w:t>
            </w:r>
          </w:p>
        </w:tc>
        <w:tc>
          <w:tcPr>
            <w:tcW w:w="390" w:type="pct"/>
            <w:tcMar>
              <w:left w:w="20" w:type="dxa"/>
              <w:right w:w="20" w:type="dxa"/>
            </w:tcMar>
            <w:vAlign w:val="center"/>
          </w:tcPr>
          <w:p w14:paraId="70496C1A">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5A663C7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30231</w:t>
            </w:r>
          </w:p>
        </w:tc>
        <w:tc>
          <w:tcPr>
            <w:tcW w:w="705" w:type="pct"/>
            <w:vAlign w:val="center"/>
          </w:tcPr>
          <w:p w14:paraId="2A9D5A9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公务用车运行维护费</w:t>
            </w:r>
          </w:p>
        </w:tc>
        <w:tc>
          <w:tcPr>
            <w:tcW w:w="408" w:type="pct"/>
            <w:tcMar>
              <w:left w:w="20" w:type="dxa"/>
              <w:right w:w="20" w:type="dxa"/>
            </w:tcMar>
            <w:vAlign w:val="center"/>
          </w:tcPr>
          <w:p w14:paraId="4CC52A69">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7C3C564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31203</w:t>
            </w:r>
          </w:p>
        </w:tc>
        <w:tc>
          <w:tcPr>
            <w:tcW w:w="1257" w:type="pct"/>
            <w:vAlign w:val="center"/>
          </w:tcPr>
          <w:p w14:paraId="314D3BE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政府投资基金股权投资</w:t>
            </w:r>
          </w:p>
        </w:tc>
        <w:tc>
          <w:tcPr>
            <w:tcW w:w="392" w:type="pct"/>
            <w:tcMar>
              <w:left w:w="20" w:type="dxa"/>
              <w:right w:w="20" w:type="dxa"/>
            </w:tcMar>
            <w:vAlign w:val="center"/>
          </w:tcPr>
          <w:p w14:paraId="2DDBB4E8">
            <w:pPr>
              <w:spacing w:before="0" w:after="0" w:line="240" w:lineRule="auto"/>
              <w:jc w:val="right"/>
              <w:rPr>
                <w:rFonts w:hint="eastAsia" w:ascii="Times New Roman" w:hAnsi="Times New Roman" w:eastAsia="宋体" w:cs="宋体"/>
                <w:sz w:val="18"/>
                <w:szCs w:val="18"/>
                <w:vertAlign w:val="baseline"/>
                <w:lang w:val="en-US"/>
              </w:rPr>
            </w:pPr>
          </w:p>
        </w:tc>
      </w:tr>
      <w:tr w14:paraId="7B9B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5E34538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30311</w:t>
            </w:r>
          </w:p>
        </w:tc>
        <w:tc>
          <w:tcPr>
            <w:tcW w:w="952" w:type="pct"/>
            <w:vAlign w:val="center"/>
          </w:tcPr>
          <w:p w14:paraId="6781898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代缴社会保险费</w:t>
            </w:r>
          </w:p>
        </w:tc>
        <w:tc>
          <w:tcPr>
            <w:tcW w:w="390" w:type="pct"/>
            <w:tcMar>
              <w:left w:w="20" w:type="dxa"/>
              <w:right w:w="20" w:type="dxa"/>
            </w:tcMar>
            <w:vAlign w:val="center"/>
          </w:tcPr>
          <w:p w14:paraId="232675F5">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A9728A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30239</w:t>
            </w:r>
          </w:p>
        </w:tc>
        <w:tc>
          <w:tcPr>
            <w:tcW w:w="705" w:type="pct"/>
            <w:vAlign w:val="center"/>
          </w:tcPr>
          <w:p w14:paraId="1748515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其他交通费用</w:t>
            </w:r>
          </w:p>
        </w:tc>
        <w:tc>
          <w:tcPr>
            <w:tcW w:w="408" w:type="pct"/>
            <w:tcMar>
              <w:left w:w="20" w:type="dxa"/>
              <w:right w:w="20" w:type="dxa"/>
            </w:tcMar>
            <w:vAlign w:val="center"/>
          </w:tcPr>
          <w:p w14:paraId="78D9580F">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26.26</w:t>
            </w:r>
          </w:p>
        </w:tc>
        <w:tc>
          <w:tcPr>
            <w:tcW w:w="325" w:type="pct"/>
            <w:vAlign w:val="center"/>
          </w:tcPr>
          <w:p w14:paraId="5098B43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31204</w:t>
            </w:r>
          </w:p>
        </w:tc>
        <w:tc>
          <w:tcPr>
            <w:tcW w:w="1257" w:type="pct"/>
            <w:vAlign w:val="center"/>
          </w:tcPr>
          <w:p w14:paraId="0EA47AC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费用补贴</w:t>
            </w:r>
          </w:p>
        </w:tc>
        <w:tc>
          <w:tcPr>
            <w:tcW w:w="392" w:type="pct"/>
            <w:tcMar>
              <w:left w:w="20" w:type="dxa"/>
              <w:right w:w="20" w:type="dxa"/>
            </w:tcMar>
            <w:vAlign w:val="center"/>
          </w:tcPr>
          <w:p w14:paraId="754572E8">
            <w:pPr>
              <w:spacing w:before="0" w:after="0" w:line="240" w:lineRule="auto"/>
              <w:jc w:val="right"/>
              <w:rPr>
                <w:rFonts w:hint="eastAsia" w:ascii="Times New Roman" w:hAnsi="Times New Roman" w:eastAsia="宋体" w:cs="宋体"/>
                <w:sz w:val="18"/>
                <w:szCs w:val="18"/>
                <w:vertAlign w:val="baseline"/>
                <w:lang w:val="en-US"/>
              </w:rPr>
            </w:pPr>
          </w:p>
        </w:tc>
      </w:tr>
      <w:tr w14:paraId="5A3A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08C8FE8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30399</w:t>
            </w:r>
          </w:p>
        </w:tc>
        <w:tc>
          <w:tcPr>
            <w:tcW w:w="952" w:type="pct"/>
            <w:vAlign w:val="center"/>
          </w:tcPr>
          <w:p w14:paraId="64E629D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其他对个人和家庭的补助支出</w:t>
            </w:r>
          </w:p>
        </w:tc>
        <w:tc>
          <w:tcPr>
            <w:tcW w:w="390" w:type="pct"/>
            <w:tcMar>
              <w:left w:w="20" w:type="dxa"/>
              <w:right w:w="20" w:type="dxa"/>
            </w:tcMar>
            <w:vAlign w:val="center"/>
          </w:tcPr>
          <w:p w14:paraId="4B0C150B">
            <w:pPr>
              <w:spacing w:before="0" w:after="0" w:line="240" w:lineRule="auto"/>
              <w:jc w:val="right"/>
              <w:rPr>
                <w:rFonts w:hint="eastAsia" w:ascii="Times New Roman" w:hAnsi="Times New Roman" w:eastAsia="宋体" w:cs="宋体"/>
                <w:sz w:val="18"/>
                <w:szCs w:val="18"/>
                <w:vertAlign w:val="baseline"/>
              </w:rPr>
            </w:pPr>
          </w:p>
        </w:tc>
        <w:tc>
          <w:tcPr>
            <w:tcW w:w="282" w:type="pct"/>
            <w:vAlign w:val="center"/>
          </w:tcPr>
          <w:p w14:paraId="5147A36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30240</w:t>
            </w:r>
          </w:p>
        </w:tc>
        <w:tc>
          <w:tcPr>
            <w:tcW w:w="705" w:type="pct"/>
            <w:vAlign w:val="center"/>
          </w:tcPr>
          <w:p w14:paraId="4B1A32E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税金及附加费用</w:t>
            </w:r>
          </w:p>
        </w:tc>
        <w:tc>
          <w:tcPr>
            <w:tcW w:w="408" w:type="pct"/>
            <w:tcMar>
              <w:left w:w="20" w:type="dxa"/>
              <w:right w:w="20" w:type="dxa"/>
            </w:tcMar>
            <w:vAlign w:val="center"/>
          </w:tcPr>
          <w:p w14:paraId="1F6E52FF">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59B935C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31205</w:t>
            </w:r>
          </w:p>
        </w:tc>
        <w:tc>
          <w:tcPr>
            <w:tcW w:w="1257" w:type="pct"/>
            <w:vAlign w:val="center"/>
          </w:tcPr>
          <w:p w14:paraId="58B0FBF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利息补贴</w:t>
            </w:r>
          </w:p>
        </w:tc>
        <w:tc>
          <w:tcPr>
            <w:tcW w:w="392" w:type="pct"/>
            <w:tcMar>
              <w:left w:w="20" w:type="dxa"/>
              <w:right w:w="20" w:type="dxa"/>
            </w:tcMar>
            <w:vAlign w:val="center"/>
          </w:tcPr>
          <w:p w14:paraId="49579116">
            <w:pPr>
              <w:spacing w:before="0" w:after="0" w:line="240" w:lineRule="auto"/>
              <w:jc w:val="right"/>
              <w:rPr>
                <w:rFonts w:hint="eastAsia" w:ascii="Times New Roman" w:hAnsi="Times New Roman" w:eastAsia="宋体" w:cs="宋体"/>
                <w:sz w:val="18"/>
                <w:szCs w:val="18"/>
                <w:vertAlign w:val="baseline"/>
                <w:lang w:val="en-US"/>
              </w:rPr>
            </w:pPr>
          </w:p>
        </w:tc>
      </w:tr>
      <w:tr w14:paraId="2A05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0EF98DD8">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5728854C">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7225B634">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3B744BD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30299</w:t>
            </w:r>
          </w:p>
        </w:tc>
        <w:tc>
          <w:tcPr>
            <w:tcW w:w="705" w:type="pct"/>
            <w:vAlign w:val="center"/>
          </w:tcPr>
          <w:p w14:paraId="28F7C250">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其他商品和服务支出</w:t>
            </w:r>
          </w:p>
        </w:tc>
        <w:tc>
          <w:tcPr>
            <w:tcW w:w="408" w:type="pct"/>
            <w:tcMar>
              <w:left w:w="20" w:type="dxa"/>
              <w:right w:w="20" w:type="dxa"/>
            </w:tcMar>
            <w:vAlign w:val="center"/>
          </w:tcPr>
          <w:p w14:paraId="02CD240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27.03</w:t>
            </w:r>
          </w:p>
        </w:tc>
        <w:tc>
          <w:tcPr>
            <w:tcW w:w="325" w:type="pct"/>
            <w:vAlign w:val="center"/>
          </w:tcPr>
          <w:p w14:paraId="2D886AF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31299</w:t>
            </w:r>
          </w:p>
        </w:tc>
        <w:tc>
          <w:tcPr>
            <w:tcW w:w="1257" w:type="pct"/>
            <w:vAlign w:val="center"/>
          </w:tcPr>
          <w:p w14:paraId="5765392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其他对企业补助</w:t>
            </w:r>
          </w:p>
        </w:tc>
        <w:tc>
          <w:tcPr>
            <w:tcW w:w="392" w:type="pct"/>
            <w:tcMar>
              <w:left w:w="20" w:type="dxa"/>
              <w:right w:w="20" w:type="dxa"/>
            </w:tcMar>
            <w:vAlign w:val="center"/>
          </w:tcPr>
          <w:p w14:paraId="27152E1A">
            <w:pPr>
              <w:spacing w:before="0" w:after="0" w:line="240" w:lineRule="auto"/>
              <w:jc w:val="right"/>
              <w:rPr>
                <w:rFonts w:hint="eastAsia" w:ascii="Times New Roman" w:hAnsi="Times New Roman" w:eastAsia="宋体" w:cs="宋体"/>
                <w:sz w:val="18"/>
                <w:szCs w:val="18"/>
                <w:vertAlign w:val="baseline"/>
                <w:lang w:val="en-US"/>
              </w:rPr>
            </w:pPr>
          </w:p>
        </w:tc>
      </w:tr>
      <w:tr w14:paraId="0EA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3AE34776">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38EA9984">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4BEFA4B4">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653125FA">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7095082B">
            <w:pPr>
              <w:spacing w:before="0" w:after="0"/>
              <w:jc w:val="both"/>
              <w:rPr>
                <w:rFonts w:hint="eastAsia" w:ascii="Times New Roman" w:hAnsi="Times New Roman" w:eastAsia="宋体" w:cs="宋体"/>
                <w:sz w:val="18"/>
                <w:szCs w:val="18"/>
                <w:vertAlign w:val="baseline"/>
                <w:lang w:val="en-US"/>
              </w:rPr>
            </w:pPr>
          </w:p>
        </w:tc>
        <w:tc>
          <w:tcPr>
            <w:tcW w:w="408" w:type="pct"/>
            <w:vAlign w:val="center"/>
          </w:tcPr>
          <w:p w14:paraId="0D8A751C">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23F2BFF0">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w:t>
            </w:r>
          </w:p>
        </w:tc>
        <w:tc>
          <w:tcPr>
            <w:tcW w:w="1257" w:type="pct"/>
            <w:vAlign w:val="center"/>
          </w:tcPr>
          <w:p w14:paraId="6F45D8B1">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其他支出</w:t>
            </w:r>
          </w:p>
        </w:tc>
        <w:tc>
          <w:tcPr>
            <w:tcW w:w="392" w:type="pct"/>
            <w:tcMar>
              <w:left w:w="20" w:type="dxa"/>
              <w:right w:w="20" w:type="dxa"/>
            </w:tcMar>
            <w:vAlign w:val="center"/>
          </w:tcPr>
          <w:p w14:paraId="0DDFE874">
            <w:pPr>
              <w:spacing w:before="0" w:after="0" w:line="240" w:lineRule="auto"/>
              <w:jc w:val="right"/>
              <w:rPr>
                <w:rFonts w:hint="eastAsia" w:ascii="Times New Roman" w:hAnsi="Times New Roman" w:eastAsia="宋体" w:cs="宋体"/>
                <w:sz w:val="18"/>
                <w:szCs w:val="18"/>
                <w:vertAlign w:val="baseline"/>
                <w:lang w:val="en-US"/>
              </w:rPr>
            </w:pPr>
          </w:p>
        </w:tc>
      </w:tr>
      <w:tr w14:paraId="28CD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7A213CD5">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2839F705">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752BF5DA">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5B369517">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47D5018D">
            <w:pPr>
              <w:spacing w:before="0" w:after="0"/>
              <w:jc w:val="both"/>
              <w:rPr>
                <w:rFonts w:hint="eastAsia" w:ascii="Times New Roman" w:hAnsi="Times New Roman" w:eastAsia="宋体" w:cs="宋体"/>
                <w:sz w:val="18"/>
                <w:szCs w:val="18"/>
                <w:vertAlign w:val="baseline"/>
                <w:lang w:val="en-US"/>
              </w:rPr>
            </w:pPr>
          </w:p>
        </w:tc>
        <w:tc>
          <w:tcPr>
            <w:tcW w:w="408" w:type="pct"/>
            <w:vAlign w:val="center"/>
          </w:tcPr>
          <w:p w14:paraId="30D1E62C">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4999AA0F">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39907</w:t>
            </w:r>
          </w:p>
        </w:tc>
        <w:tc>
          <w:tcPr>
            <w:tcW w:w="1257" w:type="pct"/>
            <w:vAlign w:val="center"/>
          </w:tcPr>
          <w:p w14:paraId="3CD96AA4">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国家赔偿费用支出</w:t>
            </w:r>
          </w:p>
        </w:tc>
        <w:tc>
          <w:tcPr>
            <w:tcW w:w="392" w:type="pct"/>
            <w:tcMar>
              <w:left w:w="20" w:type="dxa"/>
              <w:right w:w="20" w:type="dxa"/>
            </w:tcMar>
            <w:vAlign w:val="center"/>
          </w:tcPr>
          <w:p w14:paraId="13A7F626">
            <w:pPr>
              <w:spacing w:before="0" w:after="0" w:line="240" w:lineRule="auto"/>
              <w:jc w:val="right"/>
              <w:rPr>
                <w:rFonts w:hint="eastAsia" w:ascii="Times New Roman" w:hAnsi="Times New Roman" w:eastAsia="宋体" w:cs="宋体"/>
                <w:sz w:val="18"/>
                <w:szCs w:val="18"/>
                <w:vertAlign w:val="baseline"/>
                <w:lang w:val="en-US"/>
              </w:rPr>
            </w:pPr>
          </w:p>
        </w:tc>
      </w:tr>
      <w:tr w14:paraId="289B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0301C179">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0B5BCECD">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10E4711B">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7B758BB5">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3CD8B656">
            <w:pPr>
              <w:spacing w:before="0" w:after="0"/>
              <w:jc w:val="both"/>
              <w:rPr>
                <w:rFonts w:hint="eastAsia" w:ascii="Times New Roman" w:hAnsi="Times New Roman" w:eastAsia="宋体" w:cs="宋体"/>
                <w:sz w:val="18"/>
                <w:szCs w:val="18"/>
                <w:vertAlign w:val="baseline"/>
                <w:lang w:val="en-US"/>
              </w:rPr>
            </w:pPr>
          </w:p>
        </w:tc>
        <w:tc>
          <w:tcPr>
            <w:tcW w:w="408" w:type="pct"/>
            <w:vAlign w:val="center"/>
          </w:tcPr>
          <w:p w14:paraId="22624BCF">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25D78439">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39908</w:t>
            </w:r>
          </w:p>
        </w:tc>
        <w:tc>
          <w:tcPr>
            <w:tcW w:w="1257" w:type="pct"/>
            <w:vAlign w:val="center"/>
          </w:tcPr>
          <w:p w14:paraId="7698C7E4">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对民间非营利组织和群众性自治组织补贴</w:t>
            </w:r>
          </w:p>
        </w:tc>
        <w:tc>
          <w:tcPr>
            <w:tcW w:w="392" w:type="pct"/>
            <w:tcMar>
              <w:left w:w="20" w:type="dxa"/>
              <w:right w:w="20" w:type="dxa"/>
            </w:tcMar>
            <w:vAlign w:val="center"/>
          </w:tcPr>
          <w:p w14:paraId="7A9AB704">
            <w:pPr>
              <w:spacing w:before="0" w:after="0" w:line="240" w:lineRule="auto"/>
              <w:jc w:val="right"/>
              <w:rPr>
                <w:rFonts w:hint="eastAsia" w:ascii="Times New Roman" w:hAnsi="Times New Roman" w:eastAsia="宋体" w:cs="宋体"/>
                <w:sz w:val="18"/>
                <w:szCs w:val="18"/>
                <w:vertAlign w:val="baseline"/>
                <w:lang w:val="en-US"/>
              </w:rPr>
            </w:pPr>
          </w:p>
        </w:tc>
      </w:tr>
      <w:tr w14:paraId="3A8E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5CB12E82">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5BC8AC12">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2323A91F">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46A3E0C1">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50C11ACD">
            <w:pPr>
              <w:spacing w:before="0" w:after="0"/>
              <w:jc w:val="both"/>
              <w:rPr>
                <w:rFonts w:hint="eastAsia" w:ascii="Times New Roman" w:hAnsi="Times New Roman" w:eastAsia="宋体" w:cs="宋体"/>
                <w:sz w:val="18"/>
                <w:szCs w:val="18"/>
                <w:vertAlign w:val="baseline"/>
                <w:lang w:val="en-US"/>
              </w:rPr>
            </w:pPr>
          </w:p>
        </w:tc>
        <w:tc>
          <w:tcPr>
            <w:tcW w:w="408" w:type="pct"/>
            <w:vAlign w:val="center"/>
          </w:tcPr>
          <w:p w14:paraId="0834D86C">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3364AA4C">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39909</w:t>
            </w:r>
          </w:p>
        </w:tc>
        <w:tc>
          <w:tcPr>
            <w:tcW w:w="1257" w:type="pct"/>
            <w:vAlign w:val="center"/>
          </w:tcPr>
          <w:p w14:paraId="226E18AC">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经常性赠与</w:t>
            </w:r>
          </w:p>
        </w:tc>
        <w:tc>
          <w:tcPr>
            <w:tcW w:w="392" w:type="pct"/>
            <w:tcMar>
              <w:left w:w="20" w:type="dxa"/>
              <w:right w:w="20" w:type="dxa"/>
            </w:tcMar>
            <w:vAlign w:val="center"/>
          </w:tcPr>
          <w:p w14:paraId="4F07E960">
            <w:pPr>
              <w:spacing w:before="0" w:after="0" w:line="240" w:lineRule="auto"/>
              <w:jc w:val="right"/>
              <w:rPr>
                <w:rFonts w:hint="eastAsia" w:ascii="Times New Roman" w:hAnsi="Times New Roman" w:eastAsia="宋体" w:cs="宋体"/>
                <w:sz w:val="18"/>
                <w:szCs w:val="18"/>
                <w:vertAlign w:val="baseline"/>
                <w:lang w:val="en-US"/>
              </w:rPr>
            </w:pPr>
          </w:p>
        </w:tc>
      </w:tr>
      <w:tr w14:paraId="602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Align w:val="center"/>
          </w:tcPr>
          <w:p w14:paraId="413FA558">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0A1F5614">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0893B54B">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79518784">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1B58D624">
            <w:pPr>
              <w:spacing w:before="0" w:after="0"/>
              <w:jc w:val="both"/>
              <w:rPr>
                <w:rFonts w:hint="eastAsia" w:ascii="Times New Roman" w:hAnsi="Times New Roman" w:eastAsia="宋体" w:cs="宋体"/>
                <w:sz w:val="18"/>
                <w:szCs w:val="18"/>
                <w:vertAlign w:val="baseline"/>
                <w:lang w:val="en-US"/>
              </w:rPr>
            </w:pPr>
          </w:p>
        </w:tc>
        <w:tc>
          <w:tcPr>
            <w:tcW w:w="408" w:type="pct"/>
            <w:vAlign w:val="center"/>
          </w:tcPr>
          <w:p w14:paraId="3E2D2257">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6596B70B">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39910</w:t>
            </w:r>
          </w:p>
        </w:tc>
        <w:tc>
          <w:tcPr>
            <w:tcW w:w="1257" w:type="pct"/>
            <w:vAlign w:val="center"/>
          </w:tcPr>
          <w:p w14:paraId="12885D0D">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资本性赠与</w:t>
            </w:r>
          </w:p>
        </w:tc>
        <w:tc>
          <w:tcPr>
            <w:tcW w:w="392" w:type="pct"/>
            <w:tcMar>
              <w:left w:w="20" w:type="dxa"/>
              <w:right w:w="20" w:type="dxa"/>
            </w:tcMar>
            <w:vAlign w:val="center"/>
          </w:tcPr>
          <w:p w14:paraId="13436451">
            <w:pPr>
              <w:spacing w:before="0" w:after="0" w:line="240" w:lineRule="auto"/>
              <w:jc w:val="right"/>
              <w:rPr>
                <w:rFonts w:hint="eastAsia" w:ascii="Times New Roman" w:hAnsi="Times New Roman" w:eastAsia="宋体" w:cs="宋体"/>
                <w:sz w:val="18"/>
                <w:szCs w:val="18"/>
                <w:vertAlign w:val="baseline"/>
                <w:lang w:val="en-US"/>
              </w:rPr>
            </w:pPr>
          </w:p>
        </w:tc>
      </w:tr>
      <w:tr w14:paraId="551B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tcBorders>
              <w:left w:val="single" w:color="auto" w:sz="4" w:space="0"/>
              <w:bottom w:val="single" w:color="auto" w:sz="4" w:space="0"/>
              <w:right w:val="single" w:color="auto" w:sz="4" w:space="0"/>
            </w:tcBorders>
            <w:vAlign w:val="center"/>
          </w:tcPr>
          <w:p w14:paraId="7D433559">
            <w:pPr>
              <w:spacing w:before="0" w:after="0"/>
              <w:jc w:val="center"/>
              <w:rPr>
                <w:rFonts w:hint="eastAsia" w:ascii="Times New Roman" w:hAnsi="Times New Roman" w:eastAsia="宋体" w:cs="宋体"/>
                <w:sz w:val="18"/>
                <w:szCs w:val="18"/>
                <w:vertAlign w:val="baseline"/>
                <w:lang w:val="en-US"/>
              </w:rPr>
            </w:pPr>
          </w:p>
        </w:tc>
        <w:tc>
          <w:tcPr>
            <w:tcW w:w="952" w:type="pct"/>
            <w:tcBorders>
              <w:left w:val="single" w:color="auto" w:sz="4" w:space="0"/>
              <w:bottom w:val="single" w:color="auto" w:sz="4" w:space="0"/>
              <w:right w:val="single" w:color="auto" w:sz="4" w:space="0"/>
            </w:tcBorders>
            <w:vAlign w:val="center"/>
          </w:tcPr>
          <w:p w14:paraId="42F71E7F">
            <w:pPr>
              <w:spacing w:before="0" w:after="0"/>
              <w:jc w:val="center"/>
              <w:rPr>
                <w:rFonts w:hint="eastAsia" w:ascii="Times New Roman" w:hAnsi="Times New Roman" w:eastAsia="宋体" w:cs="宋体"/>
                <w:sz w:val="18"/>
                <w:szCs w:val="18"/>
                <w:vertAlign w:val="baseline"/>
                <w:lang w:val="en-US"/>
              </w:rPr>
            </w:pPr>
          </w:p>
        </w:tc>
        <w:tc>
          <w:tcPr>
            <w:tcW w:w="390" w:type="pct"/>
            <w:tcBorders>
              <w:left w:val="single" w:color="auto" w:sz="4" w:space="0"/>
              <w:bottom w:val="single" w:color="auto" w:sz="4" w:space="0"/>
              <w:right w:val="single" w:color="auto" w:sz="4" w:space="0"/>
            </w:tcBorders>
            <w:vAlign w:val="center"/>
          </w:tcPr>
          <w:p w14:paraId="464BDC91">
            <w:pPr>
              <w:spacing w:before="0" w:after="0"/>
              <w:jc w:val="center"/>
              <w:rPr>
                <w:rFonts w:hint="eastAsia" w:ascii="Times New Roman" w:hAnsi="Times New Roman" w:eastAsia="宋体" w:cs="宋体"/>
                <w:sz w:val="18"/>
                <w:szCs w:val="18"/>
                <w:vertAlign w:val="baseline"/>
                <w:lang w:val="en-US"/>
              </w:rPr>
            </w:pPr>
          </w:p>
        </w:tc>
        <w:tc>
          <w:tcPr>
            <w:tcW w:w="282" w:type="pct"/>
            <w:tcBorders>
              <w:left w:val="single" w:color="auto" w:sz="4" w:space="0"/>
              <w:bottom w:val="single" w:color="auto" w:sz="4" w:space="0"/>
              <w:right w:val="single" w:color="auto" w:sz="4" w:space="0"/>
            </w:tcBorders>
            <w:vAlign w:val="center"/>
          </w:tcPr>
          <w:p w14:paraId="7AC9789F">
            <w:pPr>
              <w:spacing w:before="0" w:after="0"/>
              <w:jc w:val="center"/>
              <w:rPr>
                <w:rFonts w:hint="eastAsia" w:ascii="Times New Roman" w:hAnsi="Times New Roman" w:eastAsia="宋体" w:cs="宋体"/>
                <w:sz w:val="18"/>
                <w:szCs w:val="18"/>
                <w:vertAlign w:val="baseline"/>
                <w:lang w:val="en-US"/>
              </w:rPr>
            </w:pPr>
          </w:p>
        </w:tc>
        <w:tc>
          <w:tcPr>
            <w:tcW w:w="705" w:type="pct"/>
            <w:tcBorders>
              <w:left w:val="single" w:color="auto" w:sz="4" w:space="0"/>
              <w:bottom w:val="single" w:color="auto" w:sz="4" w:space="0"/>
              <w:right w:val="single" w:color="auto" w:sz="4" w:space="0"/>
            </w:tcBorders>
            <w:vAlign w:val="center"/>
          </w:tcPr>
          <w:p w14:paraId="48A6CE60">
            <w:pPr>
              <w:spacing w:before="0" w:after="0"/>
              <w:jc w:val="center"/>
              <w:rPr>
                <w:rFonts w:hint="eastAsia" w:ascii="Times New Roman" w:hAnsi="Times New Roman" w:eastAsia="宋体" w:cs="宋体"/>
                <w:sz w:val="18"/>
                <w:szCs w:val="18"/>
                <w:vertAlign w:val="baseline"/>
                <w:lang w:val="en-US"/>
              </w:rPr>
            </w:pPr>
          </w:p>
        </w:tc>
        <w:tc>
          <w:tcPr>
            <w:tcW w:w="408" w:type="pct"/>
            <w:tcBorders>
              <w:left w:val="single" w:color="auto" w:sz="4" w:space="0"/>
              <w:bottom w:val="single" w:color="auto" w:sz="4" w:space="0"/>
              <w:right w:val="single" w:color="auto" w:sz="4" w:space="0"/>
            </w:tcBorders>
            <w:vAlign w:val="center"/>
          </w:tcPr>
          <w:p w14:paraId="054F24FF">
            <w:pPr>
              <w:spacing w:before="0" w:after="0"/>
              <w:jc w:val="center"/>
              <w:rPr>
                <w:rFonts w:hint="eastAsia" w:ascii="Times New Roman" w:hAnsi="Times New Roman" w:eastAsia="宋体" w:cs="宋体"/>
                <w:sz w:val="18"/>
                <w:szCs w:val="18"/>
                <w:vertAlign w:val="baseline"/>
                <w:lang w:val="en-US"/>
              </w:rPr>
            </w:pPr>
          </w:p>
        </w:tc>
        <w:tc>
          <w:tcPr>
            <w:tcW w:w="325" w:type="pct"/>
            <w:tcBorders>
              <w:left w:val="single" w:color="auto" w:sz="4" w:space="0"/>
              <w:bottom w:val="single" w:color="auto" w:sz="4" w:space="0"/>
              <w:right w:val="single" w:color="auto" w:sz="4" w:space="0"/>
            </w:tcBorders>
            <w:vAlign w:val="center"/>
          </w:tcPr>
          <w:p w14:paraId="10711EB7">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39999</w:t>
            </w:r>
          </w:p>
        </w:tc>
        <w:tc>
          <w:tcPr>
            <w:tcW w:w="1257" w:type="pct"/>
            <w:tcBorders>
              <w:left w:val="single" w:color="auto" w:sz="4" w:space="0"/>
              <w:bottom w:val="single" w:color="auto" w:sz="4" w:space="0"/>
              <w:right w:val="single" w:color="auto" w:sz="4" w:space="0"/>
            </w:tcBorders>
            <w:vAlign w:val="center"/>
          </w:tcPr>
          <w:p w14:paraId="5F36D633">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其他支出</w:t>
            </w:r>
          </w:p>
        </w:tc>
        <w:tc>
          <w:tcPr>
            <w:tcW w:w="392" w:type="pct"/>
            <w:tcBorders>
              <w:left w:val="single" w:color="auto" w:sz="4" w:space="0"/>
              <w:bottom w:val="single" w:color="auto" w:sz="4" w:space="0"/>
              <w:right w:val="single" w:color="auto" w:sz="4" w:space="0"/>
            </w:tcBorders>
            <w:tcMar>
              <w:left w:w="20" w:type="dxa"/>
              <w:right w:w="20" w:type="dxa"/>
            </w:tcMar>
            <w:vAlign w:val="center"/>
          </w:tcPr>
          <w:p w14:paraId="39C4C284">
            <w:pPr>
              <w:spacing w:before="0" w:after="0" w:line="240" w:lineRule="auto"/>
              <w:jc w:val="right"/>
              <w:rPr>
                <w:rFonts w:hint="eastAsia" w:ascii="Times New Roman" w:hAnsi="Times New Roman" w:eastAsia="宋体" w:cs="宋体"/>
                <w:sz w:val="18"/>
                <w:szCs w:val="18"/>
                <w:vertAlign w:val="baseline"/>
                <w:lang w:val="en-US"/>
              </w:rPr>
            </w:pPr>
          </w:p>
        </w:tc>
      </w:tr>
      <w:tr w14:paraId="5BB9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7" w:type="pct"/>
            <w:gridSpan w:val="2"/>
            <w:tcBorders>
              <w:top w:val="single" w:color="auto" w:sz="4" w:space="0"/>
              <w:left w:val="single" w:color="auto" w:sz="4" w:space="0"/>
              <w:bottom w:val="single" w:color="auto" w:sz="4" w:space="0"/>
              <w:right w:val="single" w:color="auto" w:sz="4" w:space="0"/>
            </w:tcBorders>
            <w:vAlign w:val="center"/>
          </w:tcPr>
          <w:p w14:paraId="19211902">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人员经费合计</w:t>
            </w:r>
          </w:p>
        </w:tc>
        <w:tc>
          <w:tcPr>
            <w:tcW w:w="39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87E8719">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740.72</w:t>
            </w:r>
          </w:p>
        </w:tc>
        <w:tc>
          <w:tcPr>
            <w:tcW w:w="2979" w:type="pct"/>
            <w:gridSpan w:val="5"/>
            <w:tcBorders>
              <w:top w:val="single" w:color="auto" w:sz="4" w:space="0"/>
              <w:left w:val="single" w:color="auto" w:sz="4" w:space="0"/>
              <w:bottom w:val="single" w:color="auto" w:sz="4" w:space="0"/>
              <w:right w:val="single" w:color="auto" w:sz="4" w:space="0"/>
            </w:tcBorders>
            <w:vAlign w:val="center"/>
          </w:tcPr>
          <w:p w14:paraId="68E56BC4">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公用经费合计</w:t>
            </w:r>
          </w:p>
        </w:tc>
        <w:tc>
          <w:tcPr>
            <w:tcW w:w="392"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4C93334">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90.83</w:t>
            </w:r>
          </w:p>
        </w:tc>
      </w:tr>
      <w:tr w14:paraId="41A7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nil"/>
              <w:bottom w:val="nil"/>
              <w:right w:val="nil"/>
            </w:tcBorders>
            <w:vAlign w:val="center"/>
          </w:tcPr>
          <w:p w14:paraId="0B246AA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注：本表反映</w:t>
            </w:r>
            <w:r>
              <w:rPr>
                <w:rFonts w:hint="eastAsia" w:ascii="Times New Roman" w:hAnsi="Times New Roman" w:eastAsia="宋体" w:cs="宋体"/>
                <w:sz w:val="18"/>
                <w:szCs w:val="18"/>
                <w:lang w:val="en-US"/>
              </w:rPr>
              <w:t>部门</w:t>
            </w:r>
            <w:r>
              <w:rPr>
                <w:rFonts w:hint="eastAsia" w:ascii="Times New Roman" w:hAnsi="Times New Roman" w:eastAsia="宋体" w:cs="宋体"/>
                <w:sz w:val="18"/>
                <w:szCs w:val="18"/>
                <w:vertAlign w:val="baseline"/>
                <w:lang w:val="en-US"/>
              </w:rPr>
              <w:t>本年度一般公共预算财政拨款基本支出明细情况。</w:t>
            </w:r>
          </w:p>
        </w:tc>
      </w:tr>
    </w:tbl>
    <w:p w14:paraId="24121D02">
      <w:pPr>
        <w:sectPr>
          <w:pgSz w:w="16838" w:h="11906" w:orient="landscape"/>
          <w:pgMar w:top="720" w:right="720" w:bottom="720" w:left="720" w:header="851" w:footer="992" w:gutter="0"/>
          <w:cols w:space="425" w:num="1"/>
          <w:docGrid w:type="lines" w:linePitch="312" w:charSpace="0"/>
        </w:sect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487"/>
        <w:gridCol w:w="506"/>
        <w:gridCol w:w="2338"/>
        <w:gridCol w:w="1217"/>
        <w:gridCol w:w="1181"/>
        <w:gridCol w:w="1123"/>
        <w:gridCol w:w="1157"/>
        <w:gridCol w:w="1126"/>
        <w:gridCol w:w="1056"/>
      </w:tblGrid>
      <w:tr w14:paraId="7420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top w:val="nil"/>
              <w:left w:val="nil"/>
              <w:bottom w:val="nil"/>
              <w:right w:val="nil"/>
            </w:tcBorders>
            <w:vAlign w:val="center"/>
          </w:tcPr>
          <w:p w14:paraId="50F57C60">
            <w:pPr>
              <w:spacing w:before="0" w:after="0"/>
              <w:jc w:val="center"/>
              <w:rPr>
                <w:rFonts w:hint="eastAsia" w:ascii="Times New Roman" w:hAnsi="Times New Roman" w:eastAsia="宋体" w:cs="宋体"/>
                <w:b/>
                <w:bCs/>
                <w:sz w:val="30"/>
                <w:szCs w:val="30"/>
                <w:vertAlign w:val="baseline"/>
                <w:lang w:val="en-US"/>
              </w:rPr>
            </w:pPr>
            <w:r>
              <w:rPr>
                <w:rFonts w:hint="eastAsia" w:ascii="Times New Roman" w:hAnsi="Times New Roman" w:eastAsia="宋体" w:cs="宋体"/>
                <w:b/>
                <w:bCs/>
                <w:sz w:val="30"/>
                <w:szCs w:val="30"/>
                <w:vertAlign w:val="baseline"/>
                <w:lang w:val="en-US"/>
              </w:rPr>
              <w:t>政府性基金预算财政拨款收入支出决算表</w:t>
            </w:r>
          </w:p>
        </w:tc>
      </w:tr>
      <w:tr w14:paraId="566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tcBorders>
              <w:top w:val="nil"/>
              <w:left w:val="nil"/>
              <w:bottom w:val="nil"/>
              <w:right w:val="nil"/>
            </w:tcBorders>
          </w:tcPr>
          <w:p w14:paraId="6CCAC0DE">
            <w:pPr>
              <w:spacing w:before="0" w:after="0"/>
              <w:jc w:val="both"/>
              <w:rPr>
                <w:rFonts w:hint="eastAsia" w:ascii="Times New Roman" w:hAnsi="Times New Roman" w:eastAsia="宋体" w:cs="宋体"/>
                <w:sz w:val="21"/>
                <w:szCs w:val="21"/>
                <w:vertAlign w:val="baseline"/>
                <w:lang w:val="en-US"/>
              </w:rPr>
            </w:pPr>
          </w:p>
        </w:tc>
        <w:tc>
          <w:tcPr>
            <w:tcW w:w="228" w:type="pct"/>
            <w:tcBorders>
              <w:top w:val="nil"/>
              <w:left w:val="nil"/>
              <w:bottom w:val="nil"/>
              <w:right w:val="nil"/>
            </w:tcBorders>
          </w:tcPr>
          <w:p w14:paraId="16F4C73A">
            <w:pPr>
              <w:spacing w:before="0" w:after="0"/>
              <w:jc w:val="both"/>
              <w:rPr>
                <w:rFonts w:hint="eastAsia" w:ascii="Times New Roman" w:hAnsi="Times New Roman" w:eastAsia="宋体" w:cs="宋体"/>
                <w:sz w:val="21"/>
                <w:szCs w:val="21"/>
                <w:vertAlign w:val="baseline"/>
                <w:lang w:val="en-US"/>
              </w:rPr>
            </w:pPr>
          </w:p>
        </w:tc>
        <w:tc>
          <w:tcPr>
            <w:tcW w:w="235" w:type="pct"/>
            <w:tcBorders>
              <w:top w:val="nil"/>
              <w:left w:val="nil"/>
              <w:bottom w:val="nil"/>
              <w:right w:val="nil"/>
            </w:tcBorders>
          </w:tcPr>
          <w:p w14:paraId="06261D14">
            <w:pPr>
              <w:spacing w:before="0" w:after="0"/>
              <w:jc w:val="both"/>
              <w:rPr>
                <w:rFonts w:hint="eastAsia" w:ascii="Times New Roman" w:hAnsi="Times New Roman" w:eastAsia="宋体" w:cs="宋体"/>
                <w:sz w:val="21"/>
                <w:szCs w:val="21"/>
                <w:vertAlign w:val="baseline"/>
                <w:lang w:val="en-US"/>
              </w:rPr>
            </w:pPr>
          </w:p>
        </w:tc>
        <w:tc>
          <w:tcPr>
            <w:tcW w:w="1094" w:type="pct"/>
            <w:tcBorders>
              <w:top w:val="nil"/>
              <w:left w:val="nil"/>
              <w:bottom w:val="nil"/>
              <w:right w:val="nil"/>
            </w:tcBorders>
          </w:tcPr>
          <w:p w14:paraId="08513595">
            <w:pPr>
              <w:spacing w:before="0" w:after="0"/>
              <w:jc w:val="both"/>
              <w:rPr>
                <w:rFonts w:hint="eastAsia" w:ascii="Times New Roman" w:hAnsi="Times New Roman" w:eastAsia="宋体" w:cs="宋体"/>
                <w:sz w:val="21"/>
                <w:szCs w:val="21"/>
                <w:vertAlign w:val="baseline"/>
                <w:lang w:val="en-US"/>
              </w:rPr>
            </w:pPr>
          </w:p>
        </w:tc>
        <w:tc>
          <w:tcPr>
            <w:tcW w:w="569" w:type="pct"/>
            <w:tcBorders>
              <w:top w:val="nil"/>
              <w:left w:val="nil"/>
              <w:bottom w:val="nil"/>
              <w:right w:val="nil"/>
            </w:tcBorders>
          </w:tcPr>
          <w:p w14:paraId="1A1ECAE1">
            <w:pPr>
              <w:spacing w:before="0" w:after="0"/>
              <w:jc w:val="both"/>
              <w:rPr>
                <w:rFonts w:hint="eastAsia" w:ascii="Times New Roman" w:hAnsi="Times New Roman" w:eastAsia="宋体" w:cs="宋体"/>
                <w:sz w:val="21"/>
                <w:szCs w:val="21"/>
                <w:vertAlign w:val="baseline"/>
                <w:lang w:val="en-US"/>
              </w:rPr>
            </w:pPr>
          </w:p>
        </w:tc>
        <w:tc>
          <w:tcPr>
            <w:tcW w:w="553" w:type="pct"/>
            <w:tcBorders>
              <w:top w:val="nil"/>
              <w:left w:val="nil"/>
              <w:bottom w:val="nil"/>
              <w:right w:val="nil"/>
            </w:tcBorders>
          </w:tcPr>
          <w:p w14:paraId="123D0729">
            <w:pPr>
              <w:spacing w:before="0" w:after="0"/>
              <w:jc w:val="both"/>
              <w:rPr>
                <w:rFonts w:hint="eastAsia" w:ascii="Times New Roman" w:hAnsi="Times New Roman" w:eastAsia="宋体" w:cs="宋体"/>
                <w:sz w:val="21"/>
                <w:szCs w:val="21"/>
                <w:vertAlign w:val="baseline"/>
                <w:lang w:val="en-US"/>
              </w:rPr>
            </w:pPr>
          </w:p>
        </w:tc>
        <w:tc>
          <w:tcPr>
            <w:tcW w:w="526" w:type="pct"/>
            <w:tcBorders>
              <w:top w:val="nil"/>
              <w:left w:val="nil"/>
              <w:bottom w:val="nil"/>
              <w:right w:val="nil"/>
            </w:tcBorders>
          </w:tcPr>
          <w:p w14:paraId="43B437A0">
            <w:pPr>
              <w:spacing w:before="0" w:after="0"/>
              <w:jc w:val="both"/>
              <w:rPr>
                <w:rFonts w:hint="eastAsia" w:ascii="Times New Roman" w:hAnsi="Times New Roman" w:eastAsia="宋体" w:cs="宋体"/>
                <w:sz w:val="21"/>
                <w:szCs w:val="21"/>
                <w:vertAlign w:val="baseline"/>
                <w:lang w:val="en-US"/>
              </w:rPr>
            </w:pPr>
          </w:p>
        </w:tc>
        <w:tc>
          <w:tcPr>
            <w:tcW w:w="542" w:type="pct"/>
            <w:tcBorders>
              <w:top w:val="nil"/>
              <w:left w:val="nil"/>
              <w:bottom w:val="nil"/>
              <w:right w:val="nil"/>
            </w:tcBorders>
          </w:tcPr>
          <w:p w14:paraId="3010DB48">
            <w:pPr>
              <w:spacing w:before="0" w:after="0"/>
              <w:jc w:val="both"/>
              <w:rPr>
                <w:rFonts w:hint="eastAsia" w:ascii="Times New Roman" w:hAnsi="Times New Roman" w:eastAsia="宋体" w:cs="宋体"/>
                <w:sz w:val="21"/>
                <w:szCs w:val="21"/>
                <w:vertAlign w:val="baseline"/>
                <w:lang w:val="en-US"/>
              </w:rPr>
            </w:pPr>
          </w:p>
        </w:tc>
        <w:tc>
          <w:tcPr>
            <w:tcW w:w="1019" w:type="pct"/>
            <w:gridSpan w:val="2"/>
            <w:tcBorders>
              <w:top w:val="nil"/>
              <w:left w:val="nil"/>
              <w:bottom w:val="nil"/>
              <w:right w:val="nil"/>
            </w:tcBorders>
          </w:tcPr>
          <w:p w14:paraId="15592BAF">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07</w:t>
            </w:r>
            <w:r>
              <w:rPr>
                <w:rFonts w:hint="eastAsia" w:ascii="Times New Roman" w:hAnsi="Times New Roman" w:eastAsia="宋体" w:cs="宋体"/>
                <w:sz w:val="21"/>
                <w:szCs w:val="21"/>
                <w:vertAlign w:val="baseline"/>
                <w:lang w:val="en-US"/>
              </w:rPr>
              <w:t>表</w:t>
            </w:r>
          </w:p>
        </w:tc>
      </w:tr>
      <w:tr w14:paraId="27DB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8" w:type="pct"/>
            <w:gridSpan w:val="5"/>
            <w:tcBorders>
              <w:top w:val="nil"/>
              <w:left w:val="nil"/>
              <w:bottom w:val="single" w:color="auto" w:sz="4" w:space="0"/>
              <w:right w:val="nil"/>
            </w:tcBorders>
          </w:tcPr>
          <w:p w14:paraId="0DE9294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1079" w:type="pct"/>
            <w:gridSpan w:val="2"/>
            <w:tcBorders>
              <w:top w:val="nil"/>
              <w:left w:val="nil"/>
              <w:bottom w:val="single" w:color="auto" w:sz="4" w:space="0"/>
              <w:right w:val="nil"/>
            </w:tcBorders>
          </w:tcPr>
          <w:p w14:paraId="152AF32E">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542" w:type="pct"/>
            <w:tcBorders>
              <w:top w:val="nil"/>
              <w:left w:val="nil"/>
              <w:bottom w:val="single" w:color="auto" w:sz="4" w:space="0"/>
              <w:right w:val="nil"/>
            </w:tcBorders>
          </w:tcPr>
          <w:p w14:paraId="52A47499">
            <w:pPr>
              <w:spacing w:before="0" w:after="0"/>
              <w:jc w:val="both"/>
              <w:rPr>
                <w:rFonts w:hint="eastAsia" w:ascii="Times New Roman" w:hAnsi="Times New Roman" w:eastAsia="宋体" w:cs="宋体"/>
                <w:sz w:val="21"/>
                <w:szCs w:val="21"/>
                <w:vertAlign w:val="baseline"/>
                <w:lang w:val="en-US"/>
              </w:rPr>
            </w:pPr>
          </w:p>
        </w:tc>
        <w:tc>
          <w:tcPr>
            <w:tcW w:w="1019" w:type="pct"/>
            <w:gridSpan w:val="2"/>
            <w:tcBorders>
              <w:top w:val="nil"/>
              <w:left w:val="nil"/>
              <w:bottom w:val="single" w:color="auto" w:sz="4" w:space="0"/>
              <w:right w:val="nil"/>
            </w:tcBorders>
            <w:vAlign w:val="center"/>
          </w:tcPr>
          <w:p w14:paraId="160C2DC8">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金额单位：万元</w:t>
            </w:r>
          </w:p>
        </w:tc>
      </w:tr>
      <w:tr w14:paraId="148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pct"/>
            <w:gridSpan w:val="4"/>
            <w:tcBorders>
              <w:top w:val="single" w:color="auto" w:sz="4" w:space="0"/>
            </w:tcBorders>
            <w:vAlign w:val="center"/>
          </w:tcPr>
          <w:p w14:paraId="0682392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p>
        </w:tc>
        <w:tc>
          <w:tcPr>
            <w:tcW w:w="569" w:type="pct"/>
            <w:vMerge w:val="restart"/>
            <w:tcBorders>
              <w:top w:val="single" w:color="auto" w:sz="4" w:space="0"/>
            </w:tcBorders>
            <w:vAlign w:val="center"/>
          </w:tcPr>
          <w:p w14:paraId="2C39093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年初结转和结余</w:t>
            </w:r>
          </w:p>
        </w:tc>
        <w:tc>
          <w:tcPr>
            <w:tcW w:w="553" w:type="pct"/>
            <w:vMerge w:val="restart"/>
            <w:tcBorders>
              <w:top w:val="single" w:color="auto" w:sz="4" w:space="0"/>
            </w:tcBorders>
            <w:vAlign w:val="center"/>
          </w:tcPr>
          <w:p w14:paraId="20040D5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本年收入</w:t>
            </w:r>
          </w:p>
        </w:tc>
        <w:tc>
          <w:tcPr>
            <w:tcW w:w="1595" w:type="pct"/>
            <w:gridSpan w:val="3"/>
            <w:tcBorders>
              <w:top w:val="single" w:color="auto" w:sz="4" w:space="0"/>
            </w:tcBorders>
            <w:vAlign w:val="center"/>
          </w:tcPr>
          <w:p w14:paraId="60651D4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本年支出</w:t>
            </w:r>
          </w:p>
        </w:tc>
        <w:tc>
          <w:tcPr>
            <w:tcW w:w="492" w:type="pct"/>
            <w:vMerge w:val="restart"/>
            <w:tcBorders>
              <w:top w:val="single" w:color="auto" w:sz="4" w:space="0"/>
            </w:tcBorders>
            <w:vAlign w:val="center"/>
          </w:tcPr>
          <w:p w14:paraId="4F8B975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年末结转和结余</w:t>
            </w:r>
          </w:p>
        </w:tc>
      </w:tr>
      <w:tr w14:paraId="4BD7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pct"/>
            <w:gridSpan w:val="3"/>
            <w:vAlign w:val="center"/>
          </w:tcPr>
          <w:p w14:paraId="7774744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支出功能分类科目编码</w:t>
            </w:r>
          </w:p>
        </w:tc>
        <w:tc>
          <w:tcPr>
            <w:tcW w:w="1094" w:type="pct"/>
            <w:vAlign w:val="center"/>
          </w:tcPr>
          <w:p w14:paraId="27F4465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569" w:type="pct"/>
            <w:vMerge w:val="continue"/>
            <w:vAlign w:val="center"/>
          </w:tcPr>
          <w:p w14:paraId="79362E8D">
            <w:pPr>
              <w:jc w:val="center"/>
              <w:rPr>
                <w:rFonts w:hint="eastAsia" w:ascii="Times New Roman" w:hAnsi="Times New Roman" w:eastAsia="宋体" w:cs="宋体"/>
                <w:sz w:val="21"/>
                <w:szCs w:val="21"/>
                <w:vertAlign w:val="baseline"/>
                <w:lang w:val="en-US"/>
              </w:rPr>
            </w:pPr>
          </w:p>
        </w:tc>
        <w:tc>
          <w:tcPr>
            <w:tcW w:w="553" w:type="pct"/>
            <w:vMerge w:val="continue"/>
            <w:vAlign w:val="center"/>
          </w:tcPr>
          <w:p w14:paraId="19EDCFB5">
            <w:pPr>
              <w:jc w:val="center"/>
              <w:rPr>
                <w:rFonts w:hint="eastAsia" w:ascii="Times New Roman" w:hAnsi="Times New Roman" w:eastAsia="宋体" w:cs="宋体"/>
                <w:sz w:val="21"/>
                <w:szCs w:val="21"/>
                <w:vertAlign w:val="baseline"/>
                <w:lang w:val="en-US"/>
              </w:rPr>
            </w:pPr>
          </w:p>
        </w:tc>
        <w:tc>
          <w:tcPr>
            <w:tcW w:w="526" w:type="pct"/>
            <w:vAlign w:val="center"/>
          </w:tcPr>
          <w:p w14:paraId="0F95095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小计</w:t>
            </w:r>
          </w:p>
        </w:tc>
        <w:tc>
          <w:tcPr>
            <w:tcW w:w="542" w:type="pct"/>
            <w:vAlign w:val="center"/>
          </w:tcPr>
          <w:p w14:paraId="6041C43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基本支出</w:t>
            </w:r>
          </w:p>
        </w:tc>
        <w:tc>
          <w:tcPr>
            <w:tcW w:w="526" w:type="pct"/>
            <w:vAlign w:val="center"/>
          </w:tcPr>
          <w:p w14:paraId="17E7F45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项目支出</w:t>
            </w:r>
          </w:p>
        </w:tc>
        <w:tc>
          <w:tcPr>
            <w:tcW w:w="492" w:type="pct"/>
            <w:vMerge w:val="continue"/>
            <w:vAlign w:val="center"/>
          </w:tcPr>
          <w:p w14:paraId="5FBA1102">
            <w:pPr>
              <w:jc w:val="center"/>
              <w:rPr>
                <w:rFonts w:hint="eastAsia" w:ascii="Times New Roman" w:hAnsi="Times New Roman" w:eastAsia="宋体" w:cs="宋体"/>
                <w:sz w:val="21"/>
                <w:szCs w:val="21"/>
                <w:vertAlign w:val="baseline"/>
                <w:lang w:val="en-US"/>
              </w:rPr>
            </w:pPr>
          </w:p>
        </w:tc>
      </w:tr>
      <w:tr w14:paraId="3D5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vAlign w:val="center"/>
          </w:tcPr>
          <w:p w14:paraId="0073D92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类</w:t>
            </w:r>
          </w:p>
        </w:tc>
        <w:tc>
          <w:tcPr>
            <w:tcW w:w="228" w:type="pct"/>
            <w:vMerge w:val="restart"/>
            <w:vAlign w:val="center"/>
          </w:tcPr>
          <w:p w14:paraId="163F30C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款</w:t>
            </w:r>
          </w:p>
        </w:tc>
        <w:tc>
          <w:tcPr>
            <w:tcW w:w="235" w:type="pct"/>
            <w:vMerge w:val="restart"/>
            <w:vAlign w:val="center"/>
          </w:tcPr>
          <w:p w14:paraId="796A6B7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p>
        </w:tc>
        <w:tc>
          <w:tcPr>
            <w:tcW w:w="1094" w:type="pct"/>
            <w:vAlign w:val="center"/>
          </w:tcPr>
          <w:p w14:paraId="5253FF5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569" w:type="pct"/>
            <w:vAlign w:val="center"/>
          </w:tcPr>
          <w:p w14:paraId="0227084C">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553" w:type="pct"/>
            <w:vAlign w:val="center"/>
          </w:tcPr>
          <w:p w14:paraId="4F7227CD">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526" w:type="pct"/>
            <w:vAlign w:val="center"/>
          </w:tcPr>
          <w:p w14:paraId="5B742FFF">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c>
          <w:tcPr>
            <w:tcW w:w="542" w:type="pct"/>
            <w:vAlign w:val="center"/>
          </w:tcPr>
          <w:p w14:paraId="04F1141B">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4</w:t>
            </w:r>
          </w:p>
        </w:tc>
        <w:tc>
          <w:tcPr>
            <w:tcW w:w="526" w:type="pct"/>
            <w:vAlign w:val="center"/>
          </w:tcPr>
          <w:p w14:paraId="2C5D9FA7">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5</w:t>
            </w:r>
          </w:p>
        </w:tc>
        <w:tc>
          <w:tcPr>
            <w:tcW w:w="492" w:type="pct"/>
            <w:vAlign w:val="center"/>
          </w:tcPr>
          <w:p w14:paraId="6E187F02">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6</w:t>
            </w:r>
          </w:p>
        </w:tc>
      </w:tr>
      <w:tr w14:paraId="3966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vAlign w:val="center"/>
          </w:tcPr>
          <w:p w14:paraId="621C1B32">
            <w:pPr>
              <w:jc w:val="center"/>
              <w:rPr>
                <w:rFonts w:hint="eastAsia" w:ascii="Times New Roman" w:hAnsi="Times New Roman" w:eastAsia="宋体" w:cs="宋体"/>
                <w:sz w:val="21"/>
                <w:szCs w:val="21"/>
                <w:vertAlign w:val="baseline"/>
                <w:lang w:val="en-US"/>
              </w:rPr>
            </w:pPr>
          </w:p>
        </w:tc>
        <w:tc>
          <w:tcPr>
            <w:tcW w:w="228" w:type="pct"/>
            <w:vMerge w:val="continue"/>
            <w:vAlign w:val="center"/>
          </w:tcPr>
          <w:p w14:paraId="5BAECDFF">
            <w:pPr>
              <w:jc w:val="center"/>
              <w:rPr>
                <w:rFonts w:hint="eastAsia" w:ascii="Times New Roman" w:hAnsi="Times New Roman" w:eastAsia="宋体" w:cs="宋体"/>
                <w:sz w:val="21"/>
                <w:szCs w:val="21"/>
                <w:vertAlign w:val="baseline"/>
                <w:lang w:val="en-US"/>
              </w:rPr>
            </w:pPr>
          </w:p>
        </w:tc>
        <w:tc>
          <w:tcPr>
            <w:tcW w:w="235" w:type="pct"/>
            <w:vMerge w:val="continue"/>
            <w:vAlign w:val="center"/>
          </w:tcPr>
          <w:p w14:paraId="1A6741D5">
            <w:pPr>
              <w:jc w:val="center"/>
              <w:rPr>
                <w:rFonts w:hint="eastAsia" w:ascii="Times New Roman" w:hAnsi="Times New Roman" w:eastAsia="宋体" w:cs="宋体"/>
                <w:sz w:val="21"/>
                <w:szCs w:val="21"/>
                <w:vertAlign w:val="baseline"/>
                <w:lang w:val="en-US"/>
              </w:rPr>
            </w:pPr>
          </w:p>
        </w:tc>
        <w:tc>
          <w:tcPr>
            <w:tcW w:w="1094" w:type="pct"/>
            <w:vAlign w:val="center"/>
          </w:tcPr>
          <w:p w14:paraId="7712FAD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569" w:type="pct"/>
            <w:vAlign w:val="center"/>
          </w:tcPr>
          <w:p w14:paraId="47E4722F">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660AC1DB">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7B05ADC7">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26E52EDC">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06329556">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4C910ED2">
            <w:pPr>
              <w:spacing w:before="0" w:after="0"/>
              <w:jc w:val="center"/>
              <w:rPr>
                <w:rFonts w:hint="eastAsia" w:ascii="Times New Roman" w:hAnsi="Times New Roman" w:eastAsia="宋体" w:cs="宋体"/>
                <w:sz w:val="21"/>
                <w:szCs w:val="21"/>
                <w:vertAlign w:val="baseline"/>
                <w:lang w:val="en-US"/>
              </w:rPr>
            </w:pPr>
          </w:p>
        </w:tc>
      </w:tr>
      <w:tr w14:paraId="20DD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4FDD614E">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20CADFAF">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33F6F96D">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1CDB4C5D">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5777FE20">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05EC00E6">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6C6C9462">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6267C280">
            <w:pPr>
              <w:spacing w:before="0" w:after="0"/>
              <w:jc w:val="center"/>
              <w:rPr>
                <w:rFonts w:hint="eastAsia" w:ascii="Times New Roman" w:hAnsi="Times New Roman" w:eastAsia="宋体" w:cs="宋体"/>
                <w:sz w:val="21"/>
                <w:szCs w:val="21"/>
                <w:vertAlign w:val="baseline"/>
                <w:lang w:val="en-US"/>
              </w:rPr>
            </w:pPr>
          </w:p>
        </w:tc>
      </w:tr>
      <w:tr w14:paraId="7D42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2550520F">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2ABB7463">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2E3E6893">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18A1FDF7">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156C505A">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3B2166A4">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0FE15E00">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2C6080A0">
            <w:pPr>
              <w:spacing w:before="0" w:after="0"/>
              <w:jc w:val="center"/>
              <w:rPr>
                <w:rFonts w:hint="eastAsia" w:ascii="Times New Roman" w:hAnsi="Times New Roman" w:eastAsia="宋体" w:cs="宋体"/>
                <w:sz w:val="21"/>
                <w:szCs w:val="21"/>
                <w:vertAlign w:val="baseline"/>
                <w:lang w:val="en-US"/>
              </w:rPr>
            </w:pPr>
          </w:p>
        </w:tc>
      </w:tr>
      <w:tr w14:paraId="189C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35D551AF">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703685A8">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169A64CD">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501CB135">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27A7F759">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72962BBF">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75AC6EF3">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0219B2EF">
            <w:pPr>
              <w:spacing w:before="0" w:after="0"/>
              <w:jc w:val="center"/>
              <w:rPr>
                <w:rFonts w:hint="eastAsia" w:ascii="Times New Roman" w:hAnsi="Times New Roman" w:eastAsia="宋体" w:cs="宋体"/>
                <w:sz w:val="21"/>
                <w:szCs w:val="21"/>
                <w:vertAlign w:val="baseline"/>
                <w:lang w:val="en-US"/>
              </w:rPr>
            </w:pPr>
          </w:p>
        </w:tc>
      </w:tr>
      <w:tr w14:paraId="2F5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1D834D31">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49B31861">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359B7ACF">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16727874">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5C0C2075">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01AAF194">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60BFD571">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164309FF">
            <w:pPr>
              <w:spacing w:before="0" w:after="0"/>
              <w:jc w:val="center"/>
              <w:rPr>
                <w:rFonts w:hint="eastAsia" w:ascii="Times New Roman" w:hAnsi="Times New Roman" w:eastAsia="宋体" w:cs="宋体"/>
                <w:sz w:val="21"/>
                <w:szCs w:val="21"/>
                <w:vertAlign w:val="baseline"/>
                <w:lang w:val="en-US"/>
              </w:rPr>
            </w:pPr>
          </w:p>
        </w:tc>
      </w:tr>
      <w:tr w14:paraId="18E7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56B9FFE7">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232333CC">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1646394C">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3BA6DF63">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756F7887">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6C2F5E43">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697F9A44">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72FC1D88">
            <w:pPr>
              <w:spacing w:before="0" w:after="0"/>
              <w:jc w:val="center"/>
              <w:rPr>
                <w:rFonts w:hint="eastAsia" w:ascii="Times New Roman" w:hAnsi="Times New Roman" w:eastAsia="宋体" w:cs="宋体"/>
                <w:sz w:val="21"/>
                <w:szCs w:val="21"/>
                <w:vertAlign w:val="baseline"/>
                <w:lang w:val="en-US"/>
              </w:rPr>
            </w:pPr>
          </w:p>
        </w:tc>
      </w:tr>
      <w:tr w14:paraId="7111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0C6539E2">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705CA065">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1DB8FB1E">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3F6AFEE4">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5D9AEECC">
            <w:pPr>
              <w:spacing w:before="0" w:after="0"/>
              <w:jc w:val="center"/>
              <w:rPr>
                <w:rFonts w:hint="eastAsia" w:ascii="Times New Roman" w:hAnsi="Times New Roman" w:eastAsia="宋体" w:cs="宋体"/>
                <w:sz w:val="21"/>
                <w:szCs w:val="21"/>
                <w:vertAlign w:val="baseline"/>
                <w:lang w:val="en-US"/>
              </w:rPr>
            </w:pPr>
          </w:p>
        </w:tc>
        <w:tc>
          <w:tcPr>
            <w:tcW w:w="542" w:type="pct"/>
            <w:vAlign w:val="center"/>
          </w:tcPr>
          <w:p w14:paraId="099ECF28">
            <w:pPr>
              <w:spacing w:before="0" w:after="0"/>
              <w:jc w:val="center"/>
              <w:rPr>
                <w:rFonts w:hint="eastAsia" w:ascii="Times New Roman" w:hAnsi="Times New Roman" w:eastAsia="宋体" w:cs="宋体"/>
                <w:sz w:val="21"/>
                <w:szCs w:val="21"/>
                <w:vertAlign w:val="baseline"/>
                <w:lang w:val="en-US"/>
              </w:rPr>
            </w:pPr>
          </w:p>
        </w:tc>
        <w:tc>
          <w:tcPr>
            <w:tcW w:w="526" w:type="pct"/>
            <w:vAlign w:val="center"/>
          </w:tcPr>
          <w:p w14:paraId="5C849F91">
            <w:pPr>
              <w:spacing w:before="0" w:after="0"/>
              <w:jc w:val="center"/>
              <w:rPr>
                <w:rFonts w:hint="eastAsia" w:ascii="Times New Roman" w:hAnsi="Times New Roman" w:eastAsia="宋体" w:cs="宋体"/>
                <w:sz w:val="21"/>
                <w:szCs w:val="21"/>
                <w:vertAlign w:val="baseline"/>
                <w:lang w:val="en-US"/>
              </w:rPr>
            </w:pPr>
          </w:p>
        </w:tc>
        <w:tc>
          <w:tcPr>
            <w:tcW w:w="492" w:type="pct"/>
            <w:vAlign w:val="center"/>
          </w:tcPr>
          <w:p w14:paraId="219C2EA6">
            <w:pPr>
              <w:spacing w:before="0" w:after="0"/>
              <w:jc w:val="center"/>
              <w:rPr>
                <w:rFonts w:hint="eastAsia" w:ascii="Times New Roman" w:hAnsi="Times New Roman" w:eastAsia="宋体" w:cs="宋体"/>
                <w:sz w:val="21"/>
                <w:szCs w:val="21"/>
                <w:vertAlign w:val="baseline"/>
                <w:lang w:val="en-US"/>
              </w:rPr>
            </w:pPr>
          </w:p>
        </w:tc>
      </w:tr>
    </w:tbl>
    <w:p w14:paraId="58F67B10">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注：本表反映部门本年度政府性基金预算财政拨款收入、支出及结转和结余情况。</w:t>
      </w:r>
    </w:p>
    <w:p w14:paraId="648F6D34">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说明：当此表数据为零时，即本部门无政府性基金预算财政拨款收入、支出。</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21"/>
        <w:gridCol w:w="521"/>
        <w:gridCol w:w="4215"/>
        <w:gridCol w:w="1628"/>
        <w:gridCol w:w="1630"/>
        <w:gridCol w:w="1646"/>
      </w:tblGrid>
      <w:tr w14:paraId="1E62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nil"/>
              <w:left w:val="nil"/>
              <w:bottom w:val="nil"/>
              <w:right w:val="nil"/>
            </w:tcBorders>
            <w:vAlign w:val="center"/>
          </w:tcPr>
          <w:p w14:paraId="1D2A7C0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国有资本经营预算财政拨款支出决算表</w:t>
            </w:r>
          </w:p>
        </w:tc>
      </w:tr>
      <w:tr w14:paraId="62CC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tcBorders>
              <w:top w:val="nil"/>
              <w:left w:val="nil"/>
              <w:bottom w:val="nil"/>
              <w:right w:val="nil"/>
            </w:tcBorders>
          </w:tcPr>
          <w:p w14:paraId="05A429AC">
            <w:pPr>
              <w:spacing w:before="0" w:after="0"/>
              <w:jc w:val="both"/>
              <w:rPr>
                <w:rFonts w:hint="eastAsia" w:ascii="Times New Roman" w:hAnsi="Times New Roman" w:eastAsia="宋体" w:cs="宋体"/>
                <w:sz w:val="21"/>
                <w:szCs w:val="21"/>
                <w:vertAlign w:val="baseline"/>
                <w:lang w:val="en-US"/>
              </w:rPr>
            </w:pPr>
          </w:p>
        </w:tc>
        <w:tc>
          <w:tcPr>
            <w:tcW w:w="244" w:type="pct"/>
            <w:tcBorders>
              <w:top w:val="nil"/>
              <w:left w:val="nil"/>
              <w:bottom w:val="nil"/>
              <w:right w:val="nil"/>
            </w:tcBorders>
          </w:tcPr>
          <w:p w14:paraId="38A24FE7">
            <w:pPr>
              <w:spacing w:before="0" w:after="0"/>
              <w:jc w:val="both"/>
              <w:rPr>
                <w:rFonts w:hint="eastAsia" w:ascii="Times New Roman" w:hAnsi="Times New Roman" w:eastAsia="宋体" w:cs="宋体"/>
                <w:sz w:val="21"/>
                <w:szCs w:val="21"/>
                <w:vertAlign w:val="baseline"/>
                <w:lang w:val="en-US"/>
              </w:rPr>
            </w:pPr>
          </w:p>
        </w:tc>
        <w:tc>
          <w:tcPr>
            <w:tcW w:w="244" w:type="pct"/>
            <w:tcBorders>
              <w:top w:val="nil"/>
              <w:left w:val="nil"/>
              <w:bottom w:val="nil"/>
              <w:right w:val="nil"/>
            </w:tcBorders>
          </w:tcPr>
          <w:p w14:paraId="1565DA1E">
            <w:pPr>
              <w:spacing w:before="0" w:after="0"/>
              <w:jc w:val="both"/>
              <w:rPr>
                <w:rFonts w:hint="eastAsia" w:ascii="Times New Roman" w:hAnsi="Times New Roman" w:eastAsia="宋体" w:cs="宋体"/>
                <w:sz w:val="21"/>
                <w:szCs w:val="21"/>
                <w:vertAlign w:val="baseline"/>
                <w:lang w:val="en-US"/>
              </w:rPr>
            </w:pPr>
          </w:p>
        </w:tc>
        <w:tc>
          <w:tcPr>
            <w:tcW w:w="1973" w:type="pct"/>
            <w:tcBorders>
              <w:top w:val="nil"/>
              <w:left w:val="nil"/>
              <w:bottom w:val="nil"/>
              <w:right w:val="nil"/>
            </w:tcBorders>
          </w:tcPr>
          <w:p w14:paraId="5ECA7ACA">
            <w:pPr>
              <w:spacing w:before="0" w:after="0"/>
              <w:jc w:val="both"/>
              <w:rPr>
                <w:rFonts w:hint="eastAsia" w:ascii="Times New Roman" w:hAnsi="Times New Roman" w:eastAsia="宋体" w:cs="宋体"/>
                <w:sz w:val="21"/>
                <w:szCs w:val="21"/>
                <w:vertAlign w:val="baseline"/>
                <w:lang w:val="en-US"/>
              </w:rPr>
            </w:pPr>
          </w:p>
        </w:tc>
        <w:tc>
          <w:tcPr>
            <w:tcW w:w="762" w:type="pct"/>
            <w:tcBorders>
              <w:top w:val="nil"/>
              <w:left w:val="nil"/>
              <w:bottom w:val="nil"/>
              <w:right w:val="nil"/>
            </w:tcBorders>
          </w:tcPr>
          <w:p w14:paraId="6FDC2CEE">
            <w:pPr>
              <w:spacing w:before="0" w:after="0"/>
              <w:jc w:val="both"/>
              <w:rPr>
                <w:rFonts w:hint="eastAsia" w:ascii="Times New Roman" w:hAnsi="Times New Roman" w:eastAsia="宋体" w:cs="宋体"/>
                <w:sz w:val="21"/>
                <w:szCs w:val="21"/>
                <w:vertAlign w:val="baseline"/>
                <w:lang w:val="en-US"/>
              </w:rPr>
            </w:pPr>
          </w:p>
        </w:tc>
        <w:tc>
          <w:tcPr>
            <w:tcW w:w="763" w:type="pct"/>
            <w:tcBorders>
              <w:top w:val="nil"/>
              <w:left w:val="nil"/>
              <w:bottom w:val="nil"/>
              <w:right w:val="nil"/>
            </w:tcBorders>
          </w:tcPr>
          <w:p w14:paraId="35D3465D">
            <w:pPr>
              <w:spacing w:before="0" w:after="0"/>
              <w:jc w:val="both"/>
              <w:rPr>
                <w:rFonts w:hint="eastAsia" w:ascii="Times New Roman" w:hAnsi="Times New Roman" w:eastAsia="宋体" w:cs="宋体"/>
                <w:sz w:val="21"/>
                <w:szCs w:val="21"/>
                <w:vertAlign w:val="baseline"/>
                <w:lang w:val="en-US"/>
              </w:rPr>
            </w:pPr>
          </w:p>
        </w:tc>
        <w:tc>
          <w:tcPr>
            <w:tcW w:w="768" w:type="pct"/>
            <w:tcBorders>
              <w:top w:val="nil"/>
              <w:left w:val="nil"/>
              <w:bottom w:val="nil"/>
              <w:right w:val="nil"/>
            </w:tcBorders>
            <w:vAlign w:val="center"/>
          </w:tcPr>
          <w:p w14:paraId="54EA38AD">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08</w:t>
            </w:r>
            <w:r>
              <w:rPr>
                <w:rFonts w:hint="eastAsia" w:ascii="Times New Roman" w:hAnsi="Times New Roman" w:eastAsia="宋体" w:cs="宋体"/>
                <w:sz w:val="21"/>
                <w:szCs w:val="21"/>
                <w:vertAlign w:val="baseline"/>
                <w:lang w:val="en-US"/>
              </w:rPr>
              <w:t>表</w:t>
            </w:r>
          </w:p>
        </w:tc>
      </w:tr>
      <w:tr w14:paraId="0FA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pct"/>
            <w:gridSpan w:val="4"/>
            <w:tcBorders>
              <w:top w:val="nil"/>
              <w:left w:val="nil"/>
              <w:bottom w:val="single" w:color="auto" w:sz="4" w:space="0"/>
              <w:right w:val="nil"/>
            </w:tcBorders>
            <w:vAlign w:val="center"/>
          </w:tcPr>
          <w:p w14:paraId="2A017CB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762" w:type="pct"/>
            <w:tcBorders>
              <w:top w:val="nil"/>
              <w:left w:val="nil"/>
              <w:bottom w:val="single" w:color="auto" w:sz="4" w:space="0"/>
              <w:right w:val="nil"/>
            </w:tcBorders>
            <w:vAlign w:val="center"/>
          </w:tcPr>
          <w:p w14:paraId="08C1D199">
            <w:pPr>
              <w:spacing w:before="0" w:after="0"/>
              <w:jc w:val="both"/>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1531" w:type="pct"/>
            <w:gridSpan w:val="2"/>
            <w:tcBorders>
              <w:top w:val="nil"/>
              <w:left w:val="nil"/>
              <w:bottom w:val="single" w:color="auto" w:sz="4" w:space="0"/>
              <w:right w:val="nil"/>
            </w:tcBorders>
            <w:vAlign w:val="center"/>
          </w:tcPr>
          <w:p w14:paraId="0EF38B4A">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52D3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pct"/>
            <w:gridSpan w:val="4"/>
            <w:tcBorders>
              <w:top w:val="single" w:color="auto" w:sz="4" w:space="0"/>
            </w:tcBorders>
            <w:vAlign w:val="center"/>
          </w:tcPr>
          <w:p w14:paraId="5BAA324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762" w:type="pct"/>
            <w:vMerge w:val="restart"/>
            <w:tcBorders>
              <w:top w:val="single" w:color="auto" w:sz="4" w:space="0"/>
            </w:tcBorders>
            <w:vAlign w:val="center"/>
          </w:tcPr>
          <w:p w14:paraId="5884981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763" w:type="pct"/>
            <w:vMerge w:val="restart"/>
            <w:tcBorders>
              <w:top w:val="single" w:color="auto" w:sz="4" w:space="0"/>
            </w:tcBorders>
            <w:vAlign w:val="center"/>
          </w:tcPr>
          <w:p w14:paraId="7B2B093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基本支出</w:t>
            </w:r>
          </w:p>
        </w:tc>
        <w:tc>
          <w:tcPr>
            <w:tcW w:w="768" w:type="pct"/>
            <w:vMerge w:val="restart"/>
            <w:tcBorders>
              <w:top w:val="single" w:color="auto" w:sz="4" w:space="0"/>
            </w:tcBorders>
            <w:vAlign w:val="center"/>
          </w:tcPr>
          <w:p w14:paraId="293E6F4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项目支出</w:t>
            </w:r>
          </w:p>
        </w:tc>
      </w:tr>
      <w:tr w14:paraId="516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2" w:type="pct"/>
            <w:gridSpan w:val="3"/>
            <w:vAlign w:val="center"/>
          </w:tcPr>
          <w:p w14:paraId="3C42235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支出功能分类科目编码</w:t>
            </w:r>
          </w:p>
        </w:tc>
        <w:tc>
          <w:tcPr>
            <w:tcW w:w="1973" w:type="pct"/>
            <w:vAlign w:val="center"/>
          </w:tcPr>
          <w:p w14:paraId="5E53067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762" w:type="pct"/>
            <w:vMerge w:val="continue"/>
            <w:vAlign w:val="center"/>
          </w:tcPr>
          <w:p w14:paraId="5685D239">
            <w:pPr>
              <w:jc w:val="center"/>
              <w:rPr>
                <w:rFonts w:hint="eastAsia" w:ascii="Times New Roman" w:hAnsi="Times New Roman" w:eastAsia="宋体" w:cs="宋体"/>
                <w:sz w:val="21"/>
                <w:szCs w:val="21"/>
                <w:vertAlign w:val="baseline"/>
                <w:lang w:val="en-US"/>
              </w:rPr>
            </w:pPr>
          </w:p>
        </w:tc>
        <w:tc>
          <w:tcPr>
            <w:tcW w:w="763" w:type="pct"/>
            <w:vMerge w:val="continue"/>
            <w:vAlign w:val="center"/>
          </w:tcPr>
          <w:p w14:paraId="0995AD49">
            <w:pPr>
              <w:jc w:val="center"/>
              <w:rPr>
                <w:rFonts w:hint="eastAsia" w:ascii="Times New Roman" w:hAnsi="Times New Roman" w:eastAsia="宋体" w:cs="宋体"/>
                <w:sz w:val="21"/>
                <w:szCs w:val="21"/>
                <w:vertAlign w:val="baseline"/>
                <w:lang w:val="en-US"/>
              </w:rPr>
            </w:pPr>
          </w:p>
        </w:tc>
        <w:tc>
          <w:tcPr>
            <w:tcW w:w="768" w:type="pct"/>
            <w:vMerge w:val="continue"/>
            <w:vAlign w:val="center"/>
          </w:tcPr>
          <w:p w14:paraId="102B29F5">
            <w:pPr>
              <w:jc w:val="center"/>
              <w:rPr>
                <w:rFonts w:hint="eastAsia" w:ascii="Times New Roman" w:hAnsi="Times New Roman" w:eastAsia="宋体" w:cs="宋体"/>
                <w:sz w:val="21"/>
                <w:szCs w:val="21"/>
                <w:vertAlign w:val="baseline"/>
                <w:lang w:val="en-US"/>
              </w:rPr>
            </w:pPr>
          </w:p>
        </w:tc>
      </w:tr>
      <w:tr w14:paraId="0920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vAlign w:val="center"/>
          </w:tcPr>
          <w:p w14:paraId="23C1C9C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类</w:t>
            </w:r>
          </w:p>
        </w:tc>
        <w:tc>
          <w:tcPr>
            <w:tcW w:w="244" w:type="pct"/>
            <w:vMerge w:val="restart"/>
            <w:vAlign w:val="center"/>
          </w:tcPr>
          <w:p w14:paraId="35CA62B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款</w:t>
            </w:r>
          </w:p>
        </w:tc>
        <w:tc>
          <w:tcPr>
            <w:tcW w:w="244" w:type="pct"/>
            <w:vMerge w:val="restart"/>
            <w:vAlign w:val="center"/>
          </w:tcPr>
          <w:p w14:paraId="19B847B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p>
        </w:tc>
        <w:tc>
          <w:tcPr>
            <w:tcW w:w="1973" w:type="pct"/>
            <w:vAlign w:val="center"/>
          </w:tcPr>
          <w:p w14:paraId="5CC3DA4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762" w:type="pct"/>
            <w:vAlign w:val="center"/>
          </w:tcPr>
          <w:p w14:paraId="3DBD5707">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763" w:type="pct"/>
            <w:vAlign w:val="center"/>
          </w:tcPr>
          <w:p w14:paraId="0D54FD6A">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768" w:type="pct"/>
            <w:vAlign w:val="center"/>
          </w:tcPr>
          <w:p w14:paraId="4BC4CE02">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r>
      <w:tr w14:paraId="3DD4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vAlign w:val="center"/>
          </w:tcPr>
          <w:p w14:paraId="1A17A89B">
            <w:pPr>
              <w:jc w:val="center"/>
              <w:rPr>
                <w:rFonts w:hint="eastAsia" w:ascii="Times New Roman" w:hAnsi="Times New Roman" w:eastAsia="宋体" w:cs="宋体"/>
                <w:sz w:val="21"/>
                <w:szCs w:val="21"/>
                <w:vertAlign w:val="baseline"/>
                <w:lang w:val="en-US"/>
              </w:rPr>
            </w:pPr>
          </w:p>
        </w:tc>
        <w:tc>
          <w:tcPr>
            <w:tcW w:w="244" w:type="pct"/>
            <w:vMerge w:val="continue"/>
            <w:vAlign w:val="center"/>
          </w:tcPr>
          <w:p w14:paraId="67FC3BB0">
            <w:pPr>
              <w:jc w:val="center"/>
              <w:rPr>
                <w:rFonts w:hint="eastAsia" w:ascii="Times New Roman" w:hAnsi="Times New Roman" w:eastAsia="宋体" w:cs="宋体"/>
                <w:sz w:val="21"/>
                <w:szCs w:val="21"/>
                <w:vertAlign w:val="baseline"/>
                <w:lang w:val="en-US"/>
              </w:rPr>
            </w:pPr>
          </w:p>
        </w:tc>
        <w:tc>
          <w:tcPr>
            <w:tcW w:w="244" w:type="pct"/>
            <w:vMerge w:val="continue"/>
            <w:vAlign w:val="center"/>
          </w:tcPr>
          <w:p w14:paraId="75E18E7F">
            <w:pPr>
              <w:jc w:val="center"/>
              <w:rPr>
                <w:rFonts w:hint="eastAsia" w:ascii="Times New Roman" w:hAnsi="Times New Roman" w:eastAsia="宋体" w:cs="宋体"/>
                <w:sz w:val="21"/>
                <w:szCs w:val="21"/>
                <w:vertAlign w:val="baseline"/>
                <w:lang w:val="en-US"/>
              </w:rPr>
            </w:pPr>
          </w:p>
        </w:tc>
        <w:tc>
          <w:tcPr>
            <w:tcW w:w="1973" w:type="pct"/>
            <w:vAlign w:val="center"/>
          </w:tcPr>
          <w:p w14:paraId="7A028DA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762" w:type="pct"/>
            <w:vAlign w:val="center"/>
          </w:tcPr>
          <w:p w14:paraId="3CEABE28">
            <w:pPr>
              <w:spacing w:before="0" w:after="0"/>
              <w:jc w:val="center"/>
              <w:rPr>
                <w:rFonts w:hint="eastAsia" w:ascii="Times New Roman" w:hAnsi="Times New Roman" w:eastAsia="宋体" w:cs="宋体"/>
                <w:sz w:val="21"/>
                <w:szCs w:val="21"/>
                <w:vertAlign w:val="baseline"/>
                <w:lang w:val="en-US"/>
              </w:rPr>
            </w:pPr>
          </w:p>
        </w:tc>
        <w:tc>
          <w:tcPr>
            <w:tcW w:w="763" w:type="pct"/>
            <w:vAlign w:val="center"/>
          </w:tcPr>
          <w:p w14:paraId="42085E06">
            <w:pPr>
              <w:spacing w:before="0" w:after="0"/>
              <w:jc w:val="center"/>
              <w:rPr>
                <w:rFonts w:hint="eastAsia" w:ascii="Times New Roman" w:hAnsi="Times New Roman" w:eastAsia="宋体" w:cs="宋体"/>
                <w:sz w:val="21"/>
                <w:szCs w:val="21"/>
                <w:vertAlign w:val="baseline"/>
                <w:lang w:val="en-US"/>
              </w:rPr>
            </w:pPr>
          </w:p>
        </w:tc>
        <w:tc>
          <w:tcPr>
            <w:tcW w:w="768" w:type="pct"/>
            <w:vAlign w:val="center"/>
          </w:tcPr>
          <w:p w14:paraId="61CC5505">
            <w:pPr>
              <w:spacing w:before="0" w:after="0"/>
              <w:jc w:val="center"/>
              <w:rPr>
                <w:rFonts w:hint="eastAsia" w:ascii="Times New Roman" w:hAnsi="Times New Roman" w:eastAsia="宋体" w:cs="宋体"/>
                <w:sz w:val="21"/>
                <w:szCs w:val="21"/>
                <w:vertAlign w:val="baseline"/>
                <w:lang w:val="en-US"/>
              </w:rPr>
            </w:pPr>
          </w:p>
        </w:tc>
      </w:tr>
      <w:tr w14:paraId="38F2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6FE6D231">
            <w:pPr>
              <w:spacing w:before="0" w:after="0"/>
              <w:jc w:val="both"/>
              <w:rPr>
                <w:rFonts w:hint="eastAsia" w:ascii="Times New Roman" w:hAnsi="Times New Roman" w:eastAsia="宋体" w:cs="宋体"/>
                <w:sz w:val="21"/>
                <w:szCs w:val="21"/>
                <w:vertAlign w:val="baseline"/>
                <w:lang w:val="en-US"/>
              </w:rPr>
            </w:pPr>
          </w:p>
        </w:tc>
        <w:tc>
          <w:tcPr>
            <w:tcW w:w="1973" w:type="pct"/>
          </w:tcPr>
          <w:p w14:paraId="5837B536">
            <w:pPr>
              <w:spacing w:before="0" w:after="0"/>
              <w:jc w:val="both"/>
              <w:rPr>
                <w:rFonts w:hint="eastAsia" w:ascii="Times New Roman" w:hAnsi="Times New Roman" w:eastAsia="宋体" w:cs="宋体"/>
                <w:sz w:val="21"/>
                <w:szCs w:val="21"/>
                <w:vertAlign w:val="baseline"/>
                <w:lang w:val="en-US"/>
              </w:rPr>
            </w:pPr>
          </w:p>
        </w:tc>
        <w:tc>
          <w:tcPr>
            <w:tcW w:w="762" w:type="pct"/>
          </w:tcPr>
          <w:p w14:paraId="718B2995">
            <w:pPr>
              <w:spacing w:before="0" w:after="0"/>
              <w:jc w:val="both"/>
              <w:rPr>
                <w:rFonts w:hint="eastAsia" w:ascii="Times New Roman" w:hAnsi="Times New Roman" w:eastAsia="宋体" w:cs="宋体"/>
                <w:sz w:val="21"/>
                <w:szCs w:val="21"/>
                <w:vertAlign w:val="baseline"/>
                <w:lang w:val="en-US"/>
              </w:rPr>
            </w:pPr>
          </w:p>
        </w:tc>
        <w:tc>
          <w:tcPr>
            <w:tcW w:w="763" w:type="pct"/>
          </w:tcPr>
          <w:p w14:paraId="39F3EFC8">
            <w:pPr>
              <w:spacing w:before="0" w:after="0"/>
              <w:jc w:val="both"/>
              <w:rPr>
                <w:rFonts w:hint="eastAsia" w:ascii="Times New Roman" w:hAnsi="Times New Roman" w:eastAsia="宋体" w:cs="宋体"/>
                <w:sz w:val="21"/>
                <w:szCs w:val="21"/>
                <w:vertAlign w:val="baseline"/>
                <w:lang w:val="en-US"/>
              </w:rPr>
            </w:pPr>
          </w:p>
        </w:tc>
        <w:tc>
          <w:tcPr>
            <w:tcW w:w="768" w:type="pct"/>
          </w:tcPr>
          <w:p w14:paraId="77A64018">
            <w:pPr>
              <w:spacing w:before="0" w:after="0"/>
              <w:jc w:val="both"/>
              <w:rPr>
                <w:rFonts w:hint="eastAsia" w:ascii="Times New Roman" w:hAnsi="Times New Roman" w:eastAsia="宋体" w:cs="宋体"/>
                <w:sz w:val="21"/>
                <w:szCs w:val="21"/>
                <w:vertAlign w:val="baseline"/>
                <w:lang w:val="en-US"/>
              </w:rPr>
            </w:pPr>
          </w:p>
        </w:tc>
      </w:tr>
      <w:tr w14:paraId="7DE5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69976674">
            <w:pPr>
              <w:spacing w:before="0" w:after="0"/>
              <w:jc w:val="both"/>
              <w:rPr>
                <w:rFonts w:hint="eastAsia" w:ascii="Times New Roman" w:hAnsi="Times New Roman" w:eastAsia="宋体" w:cs="宋体"/>
                <w:sz w:val="21"/>
                <w:szCs w:val="21"/>
                <w:vertAlign w:val="baseline"/>
                <w:lang w:val="en-US"/>
              </w:rPr>
            </w:pPr>
          </w:p>
        </w:tc>
        <w:tc>
          <w:tcPr>
            <w:tcW w:w="1973" w:type="pct"/>
          </w:tcPr>
          <w:p w14:paraId="16E01FBC">
            <w:pPr>
              <w:spacing w:before="0" w:after="0"/>
              <w:jc w:val="both"/>
              <w:rPr>
                <w:rFonts w:hint="eastAsia" w:ascii="Times New Roman" w:hAnsi="Times New Roman" w:eastAsia="宋体" w:cs="宋体"/>
                <w:sz w:val="21"/>
                <w:szCs w:val="21"/>
                <w:vertAlign w:val="baseline"/>
                <w:lang w:val="en-US"/>
              </w:rPr>
            </w:pPr>
          </w:p>
        </w:tc>
        <w:tc>
          <w:tcPr>
            <w:tcW w:w="762" w:type="pct"/>
          </w:tcPr>
          <w:p w14:paraId="356DFCB1">
            <w:pPr>
              <w:spacing w:before="0" w:after="0"/>
              <w:jc w:val="both"/>
              <w:rPr>
                <w:rFonts w:hint="eastAsia" w:ascii="Times New Roman" w:hAnsi="Times New Roman" w:eastAsia="宋体" w:cs="宋体"/>
                <w:sz w:val="21"/>
                <w:szCs w:val="21"/>
                <w:vertAlign w:val="baseline"/>
                <w:lang w:val="en-US"/>
              </w:rPr>
            </w:pPr>
          </w:p>
        </w:tc>
        <w:tc>
          <w:tcPr>
            <w:tcW w:w="763" w:type="pct"/>
          </w:tcPr>
          <w:p w14:paraId="3A07BDA8">
            <w:pPr>
              <w:spacing w:before="0" w:after="0"/>
              <w:jc w:val="both"/>
              <w:rPr>
                <w:rFonts w:hint="eastAsia" w:ascii="Times New Roman" w:hAnsi="Times New Roman" w:eastAsia="宋体" w:cs="宋体"/>
                <w:sz w:val="21"/>
                <w:szCs w:val="21"/>
                <w:vertAlign w:val="baseline"/>
                <w:lang w:val="en-US"/>
              </w:rPr>
            </w:pPr>
          </w:p>
        </w:tc>
        <w:tc>
          <w:tcPr>
            <w:tcW w:w="768" w:type="pct"/>
          </w:tcPr>
          <w:p w14:paraId="115CD040">
            <w:pPr>
              <w:spacing w:before="0" w:after="0"/>
              <w:jc w:val="both"/>
              <w:rPr>
                <w:rFonts w:hint="eastAsia" w:ascii="Times New Roman" w:hAnsi="Times New Roman" w:eastAsia="宋体" w:cs="宋体"/>
                <w:sz w:val="21"/>
                <w:szCs w:val="21"/>
                <w:vertAlign w:val="baseline"/>
                <w:lang w:val="en-US"/>
              </w:rPr>
            </w:pPr>
          </w:p>
        </w:tc>
      </w:tr>
      <w:tr w14:paraId="16B3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4C62C97B">
            <w:pPr>
              <w:spacing w:before="0" w:after="0"/>
              <w:jc w:val="both"/>
              <w:rPr>
                <w:rFonts w:hint="eastAsia" w:ascii="Times New Roman" w:hAnsi="Times New Roman" w:eastAsia="宋体" w:cs="宋体"/>
                <w:sz w:val="21"/>
                <w:szCs w:val="21"/>
                <w:vertAlign w:val="baseline"/>
                <w:lang w:val="en-US"/>
              </w:rPr>
            </w:pPr>
          </w:p>
        </w:tc>
        <w:tc>
          <w:tcPr>
            <w:tcW w:w="1973" w:type="pct"/>
          </w:tcPr>
          <w:p w14:paraId="45732D88">
            <w:pPr>
              <w:spacing w:before="0" w:after="0"/>
              <w:jc w:val="both"/>
              <w:rPr>
                <w:rFonts w:hint="eastAsia" w:ascii="Times New Roman" w:hAnsi="Times New Roman" w:eastAsia="宋体" w:cs="宋体"/>
                <w:sz w:val="21"/>
                <w:szCs w:val="21"/>
                <w:vertAlign w:val="baseline"/>
                <w:lang w:val="en-US"/>
              </w:rPr>
            </w:pPr>
          </w:p>
        </w:tc>
        <w:tc>
          <w:tcPr>
            <w:tcW w:w="762" w:type="pct"/>
          </w:tcPr>
          <w:p w14:paraId="2D27C3D5">
            <w:pPr>
              <w:spacing w:before="0" w:after="0"/>
              <w:jc w:val="both"/>
              <w:rPr>
                <w:rFonts w:hint="eastAsia" w:ascii="Times New Roman" w:hAnsi="Times New Roman" w:eastAsia="宋体" w:cs="宋体"/>
                <w:sz w:val="21"/>
                <w:szCs w:val="21"/>
                <w:vertAlign w:val="baseline"/>
                <w:lang w:val="en-US"/>
              </w:rPr>
            </w:pPr>
          </w:p>
        </w:tc>
        <w:tc>
          <w:tcPr>
            <w:tcW w:w="763" w:type="pct"/>
          </w:tcPr>
          <w:p w14:paraId="41E8A735">
            <w:pPr>
              <w:spacing w:before="0" w:after="0"/>
              <w:jc w:val="both"/>
              <w:rPr>
                <w:rFonts w:hint="eastAsia" w:ascii="Times New Roman" w:hAnsi="Times New Roman" w:eastAsia="宋体" w:cs="宋体"/>
                <w:sz w:val="21"/>
                <w:szCs w:val="21"/>
                <w:vertAlign w:val="baseline"/>
                <w:lang w:val="en-US"/>
              </w:rPr>
            </w:pPr>
          </w:p>
        </w:tc>
        <w:tc>
          <w:tcPr>
            <w:tcW w:w="768" w:type="pct"/>
          </w:tcPr>
          <w:p w14:paraId="00ED8288">
            <w:pPr>
              <w:spacing w:before="0" w:after="0"/>
              <w:jc w:val="both"/>
              <w:rPr>
                <w:rFonts w:hint="eastAsia" w:ascii="Times New Roman" w:hAnsi="Times New Roman" w:eastAsia="宋体" w:cs="宋体"/>
                <w:sz w:val="21"/>
                <w:szCs w:val="21"/>
                <w:vertAlign w:val="baseline"/>
                <w:lang w:val="en-US"/>
              </w:rPr>
            </w:pPr>
          </w:p>
        </w:tc>
      </w:tr>
      <w:tr w14:paraId="42AD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791DF937">
            <w:pPr>
              <w:spacing w:before="0" w:after="0"/>
              <w:jc w:val="both"/>
              <w:rPr>
                <w:rFonts w:hint="eastAsia" w:ascii="Times New Roman" w:hAnsi="Times New Roman" w:eastAsia="宋体" w:cs="宋体"/>
                <w:sz w:val="21"/>
                <w:szCs w:val="21"/>
                <w:vertAlign w:val="baseline"/>
                <w:lang w:val="en-US"/>
              </w:rPr>
            </w:pPr>
          </w:p>
        </w:tc>
        <w:tc>
          <w:tcPr>
            <w:tcW w:w="1973" w:type="pct"/>
          </w:tcPr>
          <w:p w14:paraId="490FADDA">
            <w:pPr>
              <w:spacing w:before="0" w:after="0"/>
              <w:jc w:val="both"/>
              <w:rPr>
                <w:rFonts w:hint="eastAsia" w:ascii="Times New Roman" w:hAnsi="Times New Roman" w:eastAsia="宋体" w:cs="宋体"/>
                <w:sz w:val="21"/>
                <w:szCs w:val="21"/>
                <w:vertAlign w:val="baseline"/>
                <w:lang w:val="en-US"/>
              </w:rPr>
            </w:pPr>
          </w:p>
        </w:tc>
        <w:tc>
          <w:tcPr>
            <w:tcW w:w="762" w:type="pct"/>
          </w:tcPr>
          <w:p w14:paraId="42F532F7">
            <w:pPr>
              <w:spacing w:before="0" w:after="0"/>
              <w:jc w:val="both"/>
              <w:rPr>
                <w:rFonts w:hint="eastAsia" w:ascii="Times New Roman" w:hAnsi="Times New Roman" w:eastAsia="宋体" w:cs="宋体"/>
                <w:sz w:val="21"/>
                <w:szCs w:val="21"/>
                <w:vertAlign w:val="baseline"/>
                <w:lang w:val="en-US"/>
              </w:rPr>
            </w:pPr>
          </w:p>
        </w:tc>
        <w:tc>
          <w:tcPr>
            <w:tcW w:w="763" w:type="pct"/>
          </w:tcPr>
          <w:p w14:paraId="5D1E38FD">
            <w:pPr>
              <w:spacing w:before="0" w:after="0"/>
              <w:jc w:val="both"/>
              <w:rPr>
                <w:rFonts w:hint="eastAsia" w:ascii="Times New Roman" w:hAnsi="Times New Roman" w:eastAsia="宋体" w:cs="宋体"/>
                <w:sz w:val="21"/>
                <w:szCs w:val="21"/>
                <w:vertAlign w:val="baseline"/>
                <w:lang w:val="en-US"/>
              </w:rPr>
            </w:pPr>
          </w:p>
        </w:tc>
        <w:tc>
          <w:tcPr>
            <w:tcW w:w="768" w:type="pct"/>
          </w:tcPr>
          <w:p w14:paraId="48B98ACA">
            <w:pPr>
              <w:spacing w:before="0" w:after="0"/>
              <w:jc w:val="both"/>
              <w:rPr>
                <w:rFonts w:hint="eastAsia" w:ascii="Times New Roman" w:hAnsi="Times New Roman" w:eastAsia="宋体" w:cs="宋体"/>
                <w:sz w:val="21"/>
                <w:szCs w:val="21"/>
                <w:vertAlign w:val="baseline"/>
                <w:lang w:val="en-US"/>
              </w:rPr>
            </w:pPr>
          </w:p>
        </w:tc>
      </w:tr>
      <w:tr w14:paraId="34D6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2825242D">
            <w:pPr>
              <w:spacing w:before="0" w:after="0"/>
              <w:jc w:val="both"/>
              <w:rPr>
                <w:rFonts w:hint="eastAsia" w:ascii="Times New Roman" w:hAnsi="Times New Roman" w:eastAsia="宋体" w:cs="宋体"/>
                <w:sz w:val="21"/>
                <w:szCs w:val="21"/>
                <w:vertAlign w:val="baseline"/>
                <w:lang w:val="en-US"/>
              </w:rPr>
            </w:pPr>
          </w:p>
        </w:tc>
        <w:tc>
          <w:tcPr>
            <w:tcW w:w="1973" w:type="pct"/>
          </w:tcPr>
          <w:p w14:paraId="2F2B2716">
            <w:pPr>
              <w:spacing w:before="0" w:after="0"/>
              <w:jc w:val="both"/>
              <w:rPr>
                <w:rFonts w:hint="eastAsia" w:ascii="Times New Roman" w:hAnsi="Times New Roman" w:eastAsia="宋体" w:cs="宋体"/>
                <w:sz w:val="21"/>
                <w:szCs w:val="21"/>
                <w:vertAlign w:val="baseline"/>
                <w:lang w:val="en-US"/>
              </w:rPr>
            </w:pPr>
          </w:p>
        </w:tc>
        <w:tc>
          <w:tcPr>
            <w:tcW w:w="762" w:type="pct"/>
          </w:tcPr>
          <w:p w14:paraId="2F73C35C">
            <w:pPr>
              <w:spacing w:before="0" w:after="0"/>
              <w:jc w:val="both"/>
              <w:rPr>
                <w:rFonts w:hint="eastAsia" w:ascii="Times New Roman" w:hAnsi="Times New Roman" w:eastAsia="宋体" w:cs="宋体"/>
                <w:sz w:val="21"/>
                <w:szCs w:val="21"/>
                <w:vertAlign w:val="baseline"/>
                <w:lang w:val="en-US"/>
              </w:rPr>
            </w:pPr>
          </w:p>
        </w:tc>
        <w:tc>
          <w:tcPr>
            <w:tcW w:w="763" w:type="pct"/>
          </w:tcPr>
          <w:p w14:paraId="42B3FF1A">
            <w:pPr>
              <w:spacing w:before="0" w:after="0"/>
              <w:jc w:val="both"/>
              <w:rPr>
                <w:rFonts w:hint="eastAsia" w:ascii="Times New Roman" w:hAnsi="Times New Roman" w:eastAsia="宋体" w:cs="宋体"/>
                <w:sz w:val="21"/>
                <w:szCs w:val="21"/>
                <w:vertAlign w:val="baseline"/>
                <w:lang w:val="en-US"/>
              </w:rPr>
            </w:pPr>
          </w:p>
        </w:tc>
        <w:tc>
          <w:tcPr>
            <w:tcW w:w="768" w:type="pct"/>
          </w:tcPr>
          <w:p w14:paraId="3690AA0A">
            <w:pPr>
              <w:spacing w:before="0" w:after="0"/>
              <w:jc w:val="both"/>
              <w:rPr>
                <w:rFonts w:hint="eastAsia" w:ascii="Times New Roman" w:hAnsi="Times New Roman" w:eastAsia="宋体" w:cs="宋体"/>
                <w:sz w:val="21"/>
                <w:szCs w:val="21"/>
                <w:vertAlign w:val="baseline"/>
                <w:lang w:val="en-US"/>
              </w:rPr>
            </w:pPr>
          </w:p>
        </w:tc>
      </w:tr>
      <w:tr w14:paraId="007D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pct"/>
            <w:gridSpan w:val="3"/>
          </w:tcPr>
          <w:p w14:paraId="52DA1C31">
            <w:pPr>
              <w:spacing w:before="0" w:after="0"/>
              <w:jc w:val="both"/>
              <w:rPr>
                <w:rFonts w:hint="eastAsia" w:ascii="Times New Roman" w:hAnsi="Times New Roman" w:eastAsia="宋体" w:cs="宋体"/>
                <w:sz w:val="21"/>
                <w:szCs w:val="21"/>
                <w:vertAlign w:val="baseline"/>
                <w:lang w:val="en-US"/>
              </w:rPr>
            </w:pPr>
          </w:p>
        </w:tc>
        <w:tc>
          <w:tcPr>
            <w:tcW w:w="1973" w:type="pct"/>
          </w:tcPr>
          <w:p w14:paraId="205A4890">
            <w:pPr>
              <w:spacing w:before="0" w:after="0"/>
              <w:jc w:val="both"/>
              <w:rPr>
                <w:rFonts w:hint="eastAsia" w:ascii="Times New Roman" w:hAnsi="Times New Roman" w:eastAsia="宋体" w:cs="宋体"/>
                <w:sz w:val="21"/>
                <w:szCs w:val="21"/>
                <w:vertAlign w:val="baseline"/>
                <w:lang w:val="en-US"/>
              </w:rPr>
            </w:pPr>
          </w:p>
        </w:tc>
        <w:tc>
          <w:tcPr>
            <w:tcW w:w="762" w:type="pct"/>
          </w:tcPr>
          <w:p w14:paraId="631F8C31">
            <w:pPr>
              <w:spacing w:before="0" w:after="0"/>
              <w:jc w:val="both"/>
              <w:rPr>
                <w:rFonts w:hint="eastAsia" w:ascii="Times New Roman" w:hAnsi="Times New Roman" w:eastAsia="宋体" w:cs="宋体"/>
                <w:sz w:val="21"/>
                <w:szCs w:val="21"/>
                <w:vertAlign w:val="baseline"/>
                <w:lang w:val="en-US"/>
              </w:rPr>
            </w:pPr>
          </w:p>
        </w:tc>
        <w:tc>
          <w:tcPr>
            <w:tcW w:w="763" w:type="pct"/>
          </w:tcPr>
          <w:p w14:paraId="708F72CC">
            <w:pPr>
              <w:spacing w:before="0" w:after="0"/>
              <w:jc w:val="both"/>
              <w:rPr>
                <w:rFonts w:hint="eastAsia" w:ascii="Times New Roman" w:hAnsi="Times New Roman" w:eastAsia="宋体" w:cs="宋体"/>
                <w:sz w:val="21"/>
                <w:szCs w:val="21"/>
                <w:vertAlign w:val="baseline"/>
                <w:lang w:val="en-US"/>
              </w:rPr>
            </w:pPr>
          </w:p>
        </w:tc>
        <w:tc>
          <w:tcPr>
            <w:tcW w:w="768" w:type="pct"/>
          </w:tcPr>
          <w:p w14:paraId="74BB9915">
            <w:pPr>
              <w:spacing w:before="0" w:after="0"/>
              <w:jc w:val="both"/>
              <w:rPr>
                <w:rFonts w:hint="eastAsia" w:ascii="Times New Roman" w:hAnsi="Times New Roman" w:eastAsia="宋体" w:cs="宋体"/>
                <w:sz w:val="21"/>
                <w:szCs w:val="21"/>
                <w:vertAlign w:val="baseline"/>
                <w:lang w:val="en-US"/>
              </w:rPr>
            </w:pPr>
          </w:p>
        </w:tc>
      </w:tr>
    </w:tbl>
    <w:p w14:paraId="62240AE8">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注：本表反映部门本年度国有资本经营预算财政拨款支出情况。</w:t>
      </w:r>
    </w:p>
    <w:p w14:paraId="2EC05E5B">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说明：当此表数据为空时，即本部门无国有资本经营预算财政拨款支出。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636"/>
        <w:gridCol w:w="1406"/>
        <w:gridCol w:w="1406"/>
        <w:gridCol w:w="1406"/>
      </w:tblGrid>
      <w:tr w14:paraId="7B71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Borders>
              <w:top w:val="nil"/>
              <w:left w:val="nil"/>
              <w:bottom w:val="nil"/>
              <w:right w:val="nil"/>
            </w:tcBorders>
            <w:vAlign w:val="center"/>
          </w:tcPr>
          <w:p w14:paraId="678AC862">
            <w:pPr>
              <w:spacing w:before="0" w:after="0"/>
              <w:jc w:val="center"/>
              <w:rPr>
                <w:rFonts w:hint="eastAsia" w:ascii="Times New Roman" w:hAnsi="Times New Roman" w:eastAsia="宋体" w:cs="宋体"/>
                <w:b/>
                <w:bCs/>
                <w:sz w:val="30"/>
                <w:szCs w:val="30"/>
                <w:vertAlign w:val="baseline"/>
                <w:lang w:val="en-US"/>
              </w:rPr>
            </w:pPr>
            <w:r>
              <w:rPr>
                <w:rFonts w:hint="eastAsia" w:ascii="Times New Roman" w:hAnsi="Times New Roman" w:eastAsia="宋体" w:cs="宋体"/>
                <w:b/>
                <w:bCs/>
                <w:sz w:val="30"/>
                <w:szCs w:val="30"/>
                <w:vertAlign w:val="baseline"/>
                <w:lang w:val="en-US"/>
              </w:rPr>
              <w:t>财政拨款“三公”经费支出决算表</w:t>
            </w:r>
          </w:p>
        </w:tc>
      </w:tr>
      <w:tr w14:paraId="3FD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tcPr>
          <w:p w14:paraId="6BA8999E">
            <w:pPr>
              <w:spacing w:before="0" w:after="0"/>
              <w:jc w:val="both"/>
              <w:rPr>
                <w:rFonts w:hint="eastAsia" w:ascii="Times New Roman" w:hAnsi="Times New Roman" w:eastAsia="宋体" w:cs="宋体"/>
                <w:sz w:val="21"/>
                <w:szCs w:val="21"/>
                <w:vertAlign w:val="baseline"/>
                <w:lang w:val="en-US"/>
              </w:rPr>
            </w:pPr>
          </w:p>
        </w:tc>
        <w:tc>
          <w:tcPr>
            <w:tcW w:w="0" w:type="auto"/>
            <w:tcBorders>
              <w:top w:val="nil"/>
              <w:left w:val="nil"/>
              <w:bottom w:val="nil"/>
              <w:right w:val="nil"/>
            </w:tcBorders>
          </w:tcPr>
          <w:p w14:paraId="55CDF903">
            <w:pPr>
              <w:spacing w:before="0" w:after="0"/>
              <w:jc w:val="both"/>
              <w:rPr>
                <w:rFonts w:hint="eastAsia" w:ascii="Times New Roman" w:hAnsi="Times New Roman" w:eastAsia="宋体" w:cs="宋体"/>
                <w:sz w:val="21"/>
                <w:szCs w:val="21"/>
                <w:vertAlign w:val="baseline"/>
                <w:lang w:val="en-US"/>
              </w:rPr>
            </w:pPr>
          </w:p>
        </w:tc>
        <w:tc>
          <w:tcPr>
            <w:tcW w:w="1406" w:type="dxa"/>
            <w:tcBorders>
              <w:top w:val="nil"/>
              <w:left w:val="nil"/>
              <w:bottom w:val="nil"/>
              <w:right w:val="nil"/>
            </w:tcBorders>
          </w:tcPr>
          <w:p w14:paraId="3625D25D">
            <w:pPr>
              <w:spacing w:before="0" w:after="0"/>
              <w:jc w:val="both"/>
              <w:rPr>
                <w:rFonts w:hint="eastAsia" w:ascii="Times New Roman" w:hAnsi="Times New Roman" w:eastAsia="宋体" w:cs="宋体"/>
                <w:sz w:val="21"/>
                <w:szCs w:val="21"/>
                <w:vertAlign w:val="baseline"/>
                <w:lang w:val="en-US"/>
              </w:rPr>
            </w:pPr>
          </w:p>
        </w:tc>
        <w:tc>
          <w:tcPr>
            <w:tcW w:w="1406" w:type="dxa"/>
            <w:tcBorders>
              <w:top w:val="nil"/>
              <w:left w:val="nil"/>
              <w:bottom w:val="nil"/>
              <w:right w:val="nil"/>
            </w:tcBorders>
            <w:vAlign w:val="center"/>
          </w:tcPr>
          <w:p w14:paraId="2DFFC2AD">
            <w:pPr>
              <w:spacing w:before="0" w:after="0"/>
              <w:jc w:val="right"/>
              <w:rPr>
                <w:rFonts w:hint="eastAsia" w:ascii="Times New Roman" w:hAnsi="Times New Roman" w:eastAsia="宋体" w:cs="宋体"/>
                <w:sz w:val="21"/>
                <w:szCs w:val="21"/>
                <w:vertAlign w:val="baseline"/>
                <w:lang w:val="en-US"/>
              </w:rPr>
            </w:pPr>
          </w:p>
        </w:tc>
        <w:tc>
          <w:tcPr>
            <w:tcW w:w="0" w:type="auto"/>
            <w:tcBorders>
              <w:top w:val="nil"/>
              <w:left w:val="nil"/>
              <w:bottom w:val="nil"/>
              <w:right w:val="nil"/>
            </w:tcBorders>
            <w:vAlign w:val="center"/>
          </w:tcPr>
          <w:p w14:paraId="46BF4E07">
            <w:pPr>
              <w:spacing w:before="0" w:after="0"/>
              <w:jc w:val="right"/>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w:t>
            </w:r>
            <w:r>
              <w:rPr>
                <w:rFonts w:hint="default" w:ascii="Times New Roman" w:hAnsi="Times New Roman" w:eastAsia="宋体" w:cs="宋体"/>
                <w:sz w:val="21"/>
                <w:szCs w:val="21"/>
                <w:vertAlign w:val="baseline"/>
              </w:rPr>
              <w:t>9</w:t>
            </w:r>
            <w:r>
              <w:rPr>
                <w:rFonts w:hint="eastAsia" w:ascii="Times New Roman" w:hAnsi="Times New Roman" w:eastAsia="宋体" w:cs="宋体"/>
                <w:sz w:val="21"/>
                <w:szCs w:val="21"/>
                <w:vertAlign w:val="baseline"/>
                <w:lang w:val="en-US"/>
              </w:rPr>
              <w:t>表</w:t>
            </w:r>
          </w:p>
        </w:tc>
      </w:tr>
      <w:tr w14:paraId="051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4" w:space="0"/>
              <w:right w:val="nil"/>
            </w:tcBorders>
            <w:vAlign w:val="center"/>
          </w:tcPr>
          <w:p w14:paraId="3B4B5907">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1406" w:type="dxa"/>
            <w:tcBorders>
              <w:top w:val="nil"/>
              <w:left w:val="nil"/>
              <w:bottom w:val="single" w:color="auto" w:sz="4" w:space="0"/>
              <w:right w:val="nil"/>
            </w:tcBorders>
            <w:vAlign w:val="center"/>
          </w:tcPr>
          <w:p w14:paraId="028CFE10">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2812" w:type="dxa"/>
            <w:gridSpan w:val="2"/>
            <w:tcBorders>
              <w:top w:val="nil"/>
              <w:left w:val="nil"/>
              <w:bottom w:val="single" w:color="auto" w:sz="4" w:space="0"/>
              <w:right w:val="nil"/>
            </w:tcBorders>
            <w:vAlign w:val="center"/>
          </w:tcPr>
          <w:p w14:paraId="1BBCA9E1">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1200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tcBorders>
            <w:vAlign w:val="center"/>
          </w:tcPr>
          <w:p w14:paraId="32DE47C0">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p>
        </w:tc>
        <w:tc>
          <w:tcPr>
            <w:tcW w:w="0" w:type="auto"/>
            <w:tcBorders>
              <w:top w:val="single" w:color="auto" w:sz="4" w:space="0"/>
            </w:tcBorders>
            <w:vAlign w:val="center"/>
          </w:tcPr>
          <w:p w14:paraId="7289EBC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1406" w:type="dxa"/>
            <w:tcBorders>
              <w:top w:val="single" w:color="auto" w:sz="4" w:space="0"/>
            </w:tcBorders>
            <w:vAlign w:val="center"/>
          </w:tcPr>
          <w:p w14:paraId="73C3EA4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年初预算数</w:t>
            </w:r>
          </w:p>
        </w:tc>
        <w:tc>
          <w:tcPr>
            <w:tcW w:w="1406" w:type="dxa"/>
            <w:tcBorders>
              <w:top w:val="single" w:color="auto" w:sz="4" w:space="0"/>
            </w:tcBorders>
            <w:vAlign w:val="center"/>
          </w:tcPr>
          <w:p w14:paraId="4F27A1F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全年预算数</w:t>
            </w:r>
          </w:p>
        </w:tc>
        <w:tc>
          <w:tcPr>
            <w:tcW w:w="0" w:type="auto"/>
            <w:tcBorders>
              <w:top w:val="single" w:color="auto" w:sz="4" w:space="0"/>
            </w:tcBorders>
            <w:vAlign w:val="center"/>
          </w:tcPr>
          <w:p w14:paraId="437DA26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6D3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4AF297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0" w:type="auto"/>
          </w:tcPr>
          <w:p w14:paraId="1CF3C6B5">
            <w:pPr>
              <w:spacing w:before="0" w:after="0"/>
              <w:jc w:val="center"/>
              <w:rPr>
                <w:rFonts w:hint="eastAsia" w:ascii="Times New Roman" w:hAnsi="Times New Roman" w:eastAsia="宋体" w:cs="宋体"/>
                <w:sz w:val="21"/>
                <w:szCs w:val="21"/>
                <w:vertAlign w:val="baseline"/>
                <w:lang w:val="en-US"/>
              </w:rPr>
            </w:pPr>
          </w:p>
        </w:tc>
        <w:tc>
          <w:tcPr>
            <w:tcW w:w="1406" w:type="dxa"/>
          </w:tcPr>
          <w:p w14:paraId="2AF189A7">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1406" w:type="dxa"/>
          </w:tcPr>
          <w:p w14:paraId="2453F03C">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0" w:type="auto"/>
          </w:tcPr>
          <w:p w14:paraId="471F2E9F">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r>
      <w:tr w14:paraId="6F93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CFEFF8D">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一、“三公”经费支出</w:t>
            </w:r>
          </w:p>
        </w:tc>
        <w:tc>
          <w:tcPr>
            <w:tcW w:w="0" w:type="auto"/>
            <w:vAlign w:val="center"/>
          </w:tcPr>
          <w:p w14:paraId="1A90820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406" w:type="dxa"/>
            <w:tcMar>
              <w:left w:w="20" w:type="dxa"/>
              <w:right w:w="20" w:type="dxa"/>
            </w:tcMar>
            <w:vAlign w:val="center"/>
          </w:tcPr>
          <w:p w14:paraId="12F94DBD">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38.52</w:t>
            </w:r>
          </w:p>
        </w:tc>
        <w:tc>
          <w:tcPr>
            <w:tcW w:w="1406" w:type="dxa"/>
            <w:tcMar>
              <w:left w:w="20" w:type="dxa"/>
              <w:right w:w="20" w:type="dxa"/>
            </w:tcMar>
            <w:vAlign w:val="center"/>
          </w:tcPr>
          <w:p w14:paraId="38E44FA7">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38.52</w:t>
            </w:r>
          </w:p>
        </w:tc>
        <w:tc>
          <w:tcPr>
            <w:tcW w:w="0" w:type="auto"/>
            <w:tcMar>
              <w:left w:w="20" w:type="dxa"/>
              <w:right w:w="20" w:type="dxa"/>
            </w:tcMar>
            <w:vAlign w:val="center"/>
          </w:tcPr>
          <w:p w14:paraId="750ECE7C">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32.70</w:t>
            </w:r>
          </w:p>
        </w:tc>
      </w:tr>
      <w:tr w14:paraId="0D5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8A785C5">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1.因公出国（境）费</w:t>
            </w:r>
          </w:p>
        </w:tc>
        <w:tc>
          <w:tcPr>
            <w:tcW w:w="0" w:type="auto"/>
            <w:vAlign w:val="center"/>
          </w:tcPr>
          <w:p w14:paraId="2722FA6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1406" w:type="dxa"/>
            <w:tcMar>
              <w:left w:w="20" w:type="dxa"/>
              <w:right w:w="20" w:type="dxa"/>
            </w:tcMar>
            <w:vAlign w:val="center"/>
          </w:tcPr>
          <w:p w14:paraId="35B57B6E">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0.00</w:t>
            </w:r>
          </w:p>
        </w:tc>
        <w:tc>
          <w:tcPr>
            <w:tcW w:w="1406" w:type="dxa"/>
            <w:tcMar>
              <w:left w:w="20" w:type="dxa"/>
              <w:right w:w="20" w:type="dxa"/>
            </w:tcMar>
            <w:vAlign w:val="center"/>
          </w:tcPr>
          <w:p w14:paraId="6061465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0.00</w:t>
            </w:r>
          </w:p>
        </w:tc>
        <w:tc>
          <w:tcPr>
            <w:tcW w:w="0" w:type="auto"/>
            <w:tcMar>
              <w:left w:w="20" w:type="dxa"/>
              <w:right w:w="20" w:type="dxa"/>
            </w:tcMar>
            <w:vAlign w:val="center"/>
          </w:tcPr>
          <w:p w14:paraId="403F6FBC">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0.00</w:t>
            </w:r>
          </w:p>
        </w:tc>
      </w:tr>
      <w:tr w14:paraId="4694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D72F3CF">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2.公务用车购置及运行维护费</w:t>
            </w:r>
          </w:p>
        </w:tc>
        <w:tc>
          <w:tcPr>
            <w:tcW w:w="0" w:type="auto"/>
            <w:vAlign w:val="center"/>
          </w:tcPr>
          <w:p w14:paraId="09122D7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1406" w:type="dxa"/>
            <w:tcMar>
              <w:left w:w="20" w:type="dxa"/>
              <w:right w:w="20" w:type="dxa"/>
            </w:tcMar>
            <w:vAlign w:val="center"/>
          </w:tcPr>
          <w:p w14:paraId="4053AFFB">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37.50</w:t>
            </w:r>
          </w:p>
        </w:tc>
        <w:tc>
          <w:tcPr>
            <w:tcW w:w="1406" w:type="dxa"/>
            <w:tcMar>
              <w:left w:w="20" w:type="dxa"/>
              <w:right w:w="20" w:type="dxa"/>
            </w:tcMar>
            <w:vAlign w:val="center"/>
          </w:tcPr>
          <w:p w14:paraId="508DDCD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37.50</w:t>
            </w:r>
          </w:p>
        </w:tc>
        <w:tc>
          <w:tcPr>
            <w:tcW w:w="0" w:type="auto"/>
            <w:tcMar>
              <w:left w:w="20" w:type="dxa"/>
              <w:right w:w="20" w:type="dxa"/>
            </w:tcMar>
            <w:vAlign w:val="center"/>
          </w:tcPr>
          <w:p w14:paraId="0978C14B">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31.88</w:t>
            </w:r>
          </w:p>
        </w:tc>
      </w:tr>
      <w:tr w14:paraId="2308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37CF349">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（1）公务用车购置费</w:t>
            </w:r>
          </w:p>
        </w:tc>
        <w:tc>
          <w:tcPr>
            <w:tcW w:w="0" w:type="auto"/>
            <w:vAlign w:val="center"/>
          </w:tcPr>
          <w:p w14:paraId="74FA88E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1406" w:type="dxa"/>
            <w:tcMar>
              <w:left w:w="20" w:type="dxa"/>
              <w:right w:w="20" w:type="dxa"/>
            </w:tcMar>
            <w:vAlign w:val="center"/>
          </w:tcPr>
          <w:p w14:paraId="1CAA9238">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20.00</w:t>
            </w:r>
          </w:p>
        </w:tc>
        <w:tc>
          <w:tcPr>
            <w:tcW w:w="1406" w:type="dxa"/>
            <w:tcMar>
              <w:left w:w="20" w:type="dxa"/>
              <w:right w:w="20" w:type="dxa"/>
            </w:tcMar>
            <w:vAlign w:val="center"/>
          </w:tcPr>
          <w:p w14:paraId="7E3E81CD">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20.00</w:t>
            </w:r>
          </w:p>
        </w:tc>
        <w:tc>
          <w:tcPr>
            <w:tcW w:w="1406" w:type="dxa"/>
            <w:tcMar>
              <w:left w:w="20" w:type="dxa"/>
              <w:right w:w="20" w:type="dxa"/>
            </w:tcMar>
            <w:vAlign w:val="center"/>
          </w:tcPr>
          <w:p w14:paraId="6C32BEFB">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17.18</w:t>
            </w:r>
          </w:p>
        </w:tc>
      </w:tr>
      <w:tr w14:paraId="505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35786D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（2）公务用车运行维护费</w:t>
            </w:r>
          </w:p>
        </w:tc>
        <w:tc>
          <w:tcPr>
            <w:tcW w:w="0" w:type="auto"/>
            <w:vAlign w:val="center"/>
          </w:tcPr>
          <w:p w14:paraId="5974CC3F">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1406" w:type="dxa"/>
            <w:tcMar>
              <w:left w:w="20" w:type="dxa"/>
              <w:right w:w="20" w:type="dxa"/>
            </w:tcMar>
            <w:vAlign w:val="center"/>
          </w:tcPr>
          <w:p w14:paraId="1B40971C">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17.50</w:t>
            </w:r>
          </w:p>
        </w:tc>
        <w:tc>
          <w:tcPr>
            <w:tcW w:w="1406" w:type="dxa"/>
            <w:tcMar>
              <w:left w:w="20" w:type="dxa"/>
              <w:right w:w="20" w:type="dxa"/>
            </w:tcMar>
            <w:vAlign w:val="center"/>
          </w:tcPr>
          <w:p w14:paraId="7E6852EA">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17.50</w:t>
            </w:r>
          </w:p>
        </w:tc>
        <w:tc>
          <w:tcPr>
            <w:tcW w:w="0" w:type="auto"/>
            <w:tcMar>
              <w:left w:w="20" w:type="dxa"/>
              <w:right w:w="20" w:type="dxa"/>
            </w:tcMar>
            <w:vAlign w:val="center"/>
          </w:tcPr>
          <w:p w14:paraId="59CA9E98">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14.70</w:t>
            </w:r>
          </w:p>
        </w:tc>
      </w:tr>
      <w:tr w14:paraId="085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C382D43">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3.公务接待费</w:t>
            </w:r>
          </w:p>
        </w:tc>
        <w:tc>
          <w:tcPr>
            <w:tcW w:w="0" w:type="auto"/>
            <w:vAlign w:val="center"/>
          </w:tcPr>
          <w:p w14:paraId="5731EFA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1406" w:type="dxa"/>
            <w:tcMar>
              <w:left w:w="20" w:type="dxa"/>
              <w:right w:w="20" w:type="dxa"/>
            </w:tcMar>
            <w:vAlign w:val="center"/>
          </w:tcPr>
          <w:p w14:paraId="04CFEDFD">
            <w:pPr>
              <w:spacing w:before="0" w:after="0" w:line="240" w:lineRule="auto"/>
              <w:jc w:val="right"/>
              <w:rPr>
                <w:rFonts w:hint="default" w:ascii="Times New Roman" w:hAnsi="Times New Roman" w:eastAsia="宋体" w:cs="宋体"/>
                <w:sz w:val="21"/>
                <w:szCs w:val="21"/>
                <w:vertAlign w:val="baseline"/>
              </w:rPr>
            </w:pPr>
            <w:r>
              <w:rPr>
                <w:rFonts w:ascii="Times New Roman" w:hAnsi="Times New Roman" w:eastAsia="宋体"/>
                <w:b w:val="0"/>
                <w:sz w:val="18"/>
              </w:rPr>
              <w:t>1.02</w:t>
            </w:r>
          </w:p>
        </w:tc>
        <w:tc>
          <w:tcPr>
            <w:tcW w:w="1406" w:type="dxa"/>
            <w:tcMar>
              <w:left w:w="20" w:type="dxa"/>
              <w:right w:w="20" w:type="dxa"/>
            </w:tcMar>
            <w:vAlign w:val="center"/>
          </w:tcPr>
          <w:p w14:paraId="127E3E74">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1.02</w:t>
            </w:r>
          </w:p>
        </w:tc>
        <w:tc>
          <w:tcPr>
            <w:tcW w:w="0" w:type="auto"/>
            <w:tcMar>
              <w:left w:w="20" w:type="dxa"/>
              <w:right w:w="20" w:type="dxa"/>
            </w:tcMar>
            <w:vAlign w:val="center"/>
          </w:tcPr>
          <w:p w14:paraId="2A8D9133">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0.82</w:t>
            </w:r>
          </w:p>
        </w:tc>
      </w:tr>
      <w:tr w14:paraId="460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98E09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（1）国内接待费</w:t>
            </w:r>
          </w:p>
        </w:tc>
        <w:tc>
          <w:tcPr>
            <w:tcW w:w="0" w:type="auto"/>
            <w:vAlign w:val="center"/>
          </w:tcPr>
          <w:p w14:paraId="0AECE04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1406" w:type="dxa"/>
            <w:vAlign w:val="center"/>
          </w:tcPr>
          <w:p w14:paraId="55987EF9">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2DE3BC0C">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6247D4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0.82</w:t>
            </w:r>
          </w:p>
        </w:tc>
      </w:tr>
      <w:tr w14:paraId="1B24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A4C9E3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其中：外事接待费</w:t>
            </w:r>
          </w:p>
        </w:tc>
        <w:tc>
          <w:tcPr>
            <w:tcW w:w="0" w:type="auto"/>
            <w:vAlign w:val="center"/>
          </w:tcPr>
          <w:p w14:paraId="2F77534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1406" w:type="dxa"/>
            <w:vAlign w:val="center"/>
          </w:tcPr>
          <w:p w14:paraId="3EB19D5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60D281E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E2F8B9D">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0.00</w:t>
            </w:r>
          </w:p>
        </w:tc>
      </w:tr>
      <w:tr w14:paraId="1ED7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A9AFD24">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（2）国（境）外接待费</w:t>
            </w:r>
          </w:p>
        </w:tc>
        <w:tc>
          <w:tcPr>
            <w:tcW w:w="0" w:type="auto"/>
            <w:vAlign w:val="center"/>
          </w:tcPr>
          <w:p w14:paraId="4817EB2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1406" w:type="dxa"/>
            <w:vAlign w:val="center"/>
          </w:tcPr>
          <w:p w14:paraId="16D25DDA">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0F0EB129">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2A70B92">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0.00</w:t>
            </w:r>
          </w:p>
        </w:tc>
      </w:tr>
      <w:tr w14:paraId="1615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6DA4D8D">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二、相关统计数</w:t>
            </w:r>
          </w:p>
        </w:tc>
        <w:tc>
          <w:tcPr>
            <w:tcW w:w="0" w:type="auto"/>
            <w:vAlign w:val="center"/>
          </w:tcPr>
          <w:p w14:paraId="41A1B39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10</w:t>
            </w:r>
          </w:p>
        </w:tc>
        <w:tc>
          <w:tcPr>
            <w:tcW w:w="1406" w:type="dxa"/>
            <w:vAlign w:val="center"/>
          </w:tcPr>
          <w:p w14:paraId="082D8D3D">
            <w:pPr>
              <w:spacing w:before="0" w:after="0"/>
              <w:jc w:val="center"/>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1406" w:type="dxa"/>
            <w:vAlign w:val="center"/>
          </w:tcPr>
          <w:p w14:paraId="481568E2">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0" w:type="auto"/>
            <w:vAlign w:val="center"/>
          </w:tcPr>
          <w:p w14:paraId="3607C3A8">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r>
      <w:tr w14:paraId="5327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85AE0D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1.因公出国（境）团组数（个）</w:t>
            </w:r>
          </w:p>
        </w:tc>
        <w:tc>
          <w:tcPr>
            <w:tcW w:w="0" w:type="auto"/>
            <w:vAlign w:val="center"/>
          </w:tcPr>
          <w:p w14:paraId="65CA71C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11</w:t>
            </w:r>
          </w:p>
        </w:tc>
        <w:tc>
          <w:tcPr>
            <w:tcW w:w="1406" w:type="dxa"/>
            <w:vAlign w:val="center"/>
          </w:tcPr>
          <w:p w14:paraId="31C701D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1A98064D">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3BEF532A">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w:t>
            </w:r>
          </w:p>
        </w:tc>
      </w:tr>
      <w:tr w14:paraId="29C8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6CC6342">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2.因公出国（境）人次数（人）</w:t>
            </w:r>
          </w:p>
        </w:tc>
        <w:tc>
          <w:tcPr>
            <w:tcW w:w="0" w:type="auto"/>
            <w:vAlign w:val="center"/>
          </w:tcPr>
          <w:p w14:paraId="3E319D8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12</w:t>
            </w:r>
          </w:p>
        </w:tc>
        <w:tc>
          <w:tcPr>
            <w:tcW w:w="1406" w:type="dxa"/>
            <w:vAlign w:val="center"/>
          </w:tcPr>
          <w:p w14:paraId="5771E5C3">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7EEC6BB">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2BC1D7B2">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0</w:t>
            </w:r>
          </w:p>
        </w:tc>
      </w:tr>
      <w:tr w14:paraId="265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98F7672">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3.公务用车购置数（辆）</w:t>
            </w:r>
          </w:p>
        </w:tc>
        <w:tc>
          <w:tcPr>
            <w:tcW w:w="0" w:type="auto"/>
            <w:vAlign w:val="center"/>
          </w:tcPr>
          <w:p w14:paraId="54D5B5B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13</w:t>
            </w:r>
          </w:p>
        </w:tc>
        <w:tc>
          <w:tcPr>
            <w:tcW w:w="1406" w:type="dxa"/>
            <w:vAlign w:val="center"/>
          </w:tcPr>
          <w:p w14:paraId="32E6013E">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DA90BA9">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7065F2B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w:t>
            </w:r>
          </w:p>
        </w:tc>
      </w:tr>
      <w:tr w14:paraId="03D2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5A8F7AE">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4.公务用车保有量（辆）</w:t>
            </w:r>
          </w:p>
        </w:tc>
        <w:tc>
          <w:tcPr>
            <w:tcW w:w="0" w:type="auto"/>
            <w:vAlign w:val="center"/>
          </w:tcPr>
          <w:p w14:paraId="52E1245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14</w:t>
            </w:r>
          </w:p>
        </w:tc>
        <w:tc>
          <w:tcPr>
            <w:tcW w:w="1406" w:type="dxa"/>
            <w:vAlign w:val="center"/>
          </w:tcPr>
          <w:p w14:paraId="7D69D30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10F9165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39FF5457">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6</w:t>
            </w:r>
          </w:p>
        </w:tc>
      </w:tr>
      <w:tr w14:paraId="5FD2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109E19F">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5.国内公务接待批次（个）</w:t>
            </w:r>
          </w:p>
        </w:tc>
        <w:tc>
          <w:tcPr>
            <w:tcW w:w="0" w:type="auto"/>
            <w:vAlign w:val="center"/>
          </w:tcPr>
          <w:p w14:paraId="2492088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15</w:t>
            </w:r>
          </w:p>
        </w:tc>
        <w:tc>
          <w:tcPr>
            <w:tcW w:w="1406" w:type="dxa"/>
            <w:vAlign w:val="center"/>
          </w:tcPr>
          <w:p w14:paraId="71B9CFF8">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25EED74">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287FD25">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14</w:t>
            </w:r>
          </w:p>
        </w:tc>
      </w:tr>
      <w:tr w14:paraId="011F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A9B73D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其中：外事接待批次（个）</w:t>
            </w:r>
          </w:p>
        </w:tc>
        <w:tc>
          <w:tcPr>
            <w:tcW w:w="0" w:type="auto"/>
            <w:vAlign w:val="center"/>
          </w:tcPr>
          <w:p w14:paraId="4F2DF10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16</w:t>
            </w:r>
          </w:p>
        </w:tc>
        <w:tc>
          <w:tcPr>
            <w:tcW w:w="1406" w:type="dxa"/>
            <w:vAlign w:val="center"/>
          </w:tcPr>
          <w:p w14:paraId="42FFD95E">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779DA1E7">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1F615F1E">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w:t>
            </w:r>
          </w:p>
        </w:tc>
      </w:tr>
      <w:tr w14:paraId="0E8A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1918D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6.国内公务接待人次（人）</w:t>
            </w:r>
          </w:p>
        </w:tc>
        <w:tc>
          <w:tcPr>
            <w:tcW w:w="0" w:type="auto"/>
            <w:vAlign w:val="center"/>
          </w:tcPr>
          <w:p w14:paraId="16516BF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17</w:t>
            </w:r>
          </w:p>
        </w:tc>
        <w:tc>
          <w:tcPr>
            <w:tcW w:w="1406" w:type="dxa"/>
            <w:vAlign w:val="center"/>
          </w:tcPr>
          <w:p w14:paraId="3D54CFD2">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19DE432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7CC67A48">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68</w:t>
            </w:r>
          </w:p>
        </w:tc>
      </w:tr>
      <w:tr w14:paraId="426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F167AB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其中：外事接待人次（人）</w:t>
            </w:r>
          </w:p>
        </w:tc>
        <w:tc>
          <w:tcPr>
            <w:tcW w:w="0" w:type="auto"/>
            <w:vAlign w:val="center"/>
          </w:tcPr>
          <w:p w14:paraId="348E1BAF">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18</w:t>
            </w:r>
          </w:p>
        </w:tc>
        <w:tc>
          <w:tcPr>
            <w:tcW w:w="1406" w:type="dxa"/>
            <w:vAlign w:val="center"/>
          </w:tcPr>
          <w:p w14:paraId="300392CE">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1EE641D6">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3B95EC52">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w:t>
            </w:r>
          </w:p>
        </w:tc>
      </w:tr>
      <w:tr w14:paraId="6AFE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4A0E0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7.国（境）外公务接待批次（个）</w:t>
            </w:r>
          </w:p>
        </w:tc>
        <w:tc>
          <w:tcPr>
            <w:tcW w:w="0" w:type="auto"/>
            <w:vAlign w:val="center"/>
          </w:tcPr>
          <w:p w14:paraId="33AD8D7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19</w:t>
            </w:r>
          </w:p>
        </w:tc>
        <w:tc>
          <w:tcPr>
            <w:tcW w:w="1406" w:type="dxa"/>
            <w:vAlign w:val="center"/>
          </w:tcPr>
          <w:p w14:paraId="4D584DA0">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0B5DA8FE">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188D605B">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w:t>
            </w:r>
          </w:p>
        </w:tc>
      </w:tr>
      <w:tr w14:paraId="1B79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BCEBC4">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8.国（境）外公务接待人次（人）</w:t>
            </w:r>
          </w:p>
        </w:tc>
        <w:tc>
          <w:tcPr>
            <w:tcW w:w="0" w:type="auto"/>
            <w:vAlign w:val="center"/>
          </w:tcPr>
          <w:p w14:paraId="5859A68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20</w:t>
            </w:r>
          </w:p>
        </w:tc>
        <w:tc>
          <w:tcPr>
            <w:tcW w:w="1406" w:type="dxa"/>
            <w:vAlign w:val="center"/>
          </w:tcPr>
          <w:p w14:paraId="58B65107">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28605FEC">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60558725">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0</w:t>
            </w:r>
          </w:p>
        </w:tc>
      </w:tr>
    </w:tbl>
    <w:p w14:paraId="0CBCE093">
      <w:pPr>
        <w:numPr>
          <w:ilvl w:val="0"/>
          <w:numId w:val="0"/>
        </w:numPr>
        <w:jc w:val="both"/>
        <w:rPr>
          <w:rFonts w:hint="eastAsia" w:ascii="Times New Roman" w:hAnsi="Times New Roman" w:eastAsia="宋体" w:cs="宋体"/>
          <w:sz w:val="21"/>
          <w:szCs w:val="21"/>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sz w:val="21"/>
          <w:szCs w:val="21"/>
          <w:lang w:val="en-US"/>
        </w:rPr>
        <w:t>注：本表反映部门本年度财政拨款“三公”经费支出预决算情况。年初预算数指年初“三公”经费部门预算数（省级单位含上年结转数）；全年预算数指按规定程序调整调剂后的全年“三公”经费部门预算数；决算数反映当年预算安排的实际支出数（省级单位含上年结转资金安排的支出数）。</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6"/>
        <w:gridCol w:w="1505"/>
        <w:gridCol w:w="2081"/>
      </w:tblGrid>
      <w:tr w14:paraId="6C41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nil"/>
              <w:left w:val="nil"/>
              <w:bottom w:val="nil"/>
              <w:right w:val="nil"/>
            </w:tcBorders>
            <w:vAlign w:val="center"/>
          </w:tcPr>
          <w:p w14:paraId="5E09540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国有资产占用情况表</w:t>
            </w:r>
          </w:p>
        </w:tc>
      </w:tr>
      <w:tr w14:paraId="7FA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tcBorders>
              <w:top w:val="nil"/>
              <w:left w:val="nil"/>
              <w:bottom w:val="nil"/>
              <w:right w:val="nil"/>
            </w:tcBorders>
          </w:tcPr>
          <w:p w14:paraId="5967DDFA">
            <w:pPr>
              <w:spacing w:before="0" w:after="0"/>
              <w:jc w:val="both"/>
              <w:rPr>
                <w:rFonts w:hint="eastAsia" w:ascii="Times New Roman" w:hAnsi="Times New Roman" w:eastAsia="宋体" w:cs="宋体"/>
                <w:sz w:val="21"/>
                <w:szCs w:val="21"/>
                <w:vertAlign w:val="baseline"/>
                <w:lang w:val="en-US"/>
              </w:rPr>
            </w:pPr>
          </w:p>
        </w:tc>
        <w:tc>
          <w:tcPr>
            <w:tcW w:w="883" w:type="pct"/>
            <w:tcBorders>
              <w:top w:val="nil"/>
              <w:left w:val="nil"/>
              <w:bottom w:val="nil"/>
              <w:right w:val="nil"/>
            </w:tcBorders>
          </w:tcPr>
          <w:p w14:paraId="3E5257CE">
            <w:pPr>
              <w:spacing w:before="0" w:after="0"/>
              <w:jc w:val="both"/>
              <w:rPr>
                <w:rFonts w:hint="eastAsia" w:ascii="Times New Roman" w:hAnsi="Times New Roman" w:eastAsia="宋体" w:cs="宋体"/>
                <w:sz w:val="21"/>
                <w:szCs w:val="21"/>
                <w:vertAlign w:val="baseline"/>
                <w:lang w:val="en-US"/>
              </w:rPr>
            </w:pPr>
          </w:p>
        </w:tc>
        <w:tc>
          <w:tcPr>
            <w:tcW w:w="1219" w:type="pct"/>
            <w:tcBorders>
              <w:top w:val="nil"/>
              <w:left w:val="nil"/>
              <w:bottom w:val="nil"/>
              <w:right w:val="nil"/>
            </w:tcBorders>
            <w:vAlign w:val="center"/>
          </w:tcPr>
          <w:p w14:paraId="27BBACA1">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10</w:t>
            </w:r>
            <w:r>
              <w:rPr>
                <w:rFonts w:hint="eastAsia" w:ascii="Times New Roman" w:hAnsi="Times New Roman" w:eastAsia="宋体" w:cs="宋体"/>
                <w:sz w:val="21"/>
                <w:szCs w:val="21"/>
                <w:vertAlign w:val="baseline"/>
                <w:lang w:val="en-US"/>
              </w:rPr>
              <w:t>表</w:t>
            </w:r>
          </w:p>
        </w:tc>
      </w:tr>
      <w:tr w14:paraId="4909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tcBorders>
              <w:top w:val="nil"/>
              <w:left w:val="nil"/>
              <w:bottom w:val="single" w:color="auto" w:sz="4" w:space="0"/>
              <w:right w:val="nil"/>
            </w:tcBorders>
            <w:vAlign w:val="center"/>
          </w:tcPr>
          <w:p w14:paraId="138E8F16">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编制单位</w:t>
            </w:r>
            <w:r>
              <w:rPr>
                <w:rFonts w:hint="eastAsia" w:ascii="Times New Roman" w:hAnsi="Times New Roman" w:eastAsia="宋体" w:cs="宋体"/>
                <w:sz w:val="21"/>
                <w:szCs w:val="21"/>
                <w:vertAlign w:val="baseline"/>
              </w:rPr>
              <w:t>：弋阳县人民检察院</w:t>
            </w:r>
          </w:p>
        </w:tc>
        <w:tc>
          <w:tcPr>
            <w:tcW w:w="883" w:type="pct"/>
            <w:tcBorders>
              <w:top w:val="nil"/>
              <w:left w:val="nil"/>
              <w:bottom w:val="single" w:color="auto" w:sz="4" w:space="0"/>
              <w:right w:val="nil"/>
            </w:tcBorders>
            <w:vAlign w:val="center"/>
          </w:tcPr>
          <w:p w14:paraId="7AAB2F18">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2022</w:t>
            </w:r>
            <w:r>
              <w:rPr>
                <w:rFonts w:hint="eastAsia" w:ascii="Times New Roman" w:hAnsi="Times New Roman" w:eastAsia="宋体" w:cs="宋体"/>
                <w:sz w:val="21"/>
                <w:szCs w:val="21"/>
                <w:vertAlign w:val="baseline"/>
                <w:lang w:val="en-US"/>
              </w:rPr>
              <w:t>年度</w:t>
            </w:r>
          </w:p>
        </w:tc>
        <w:tc>
          <w:tcPr>
            <w:tcW w:w="1219" w:type="pct"/>
            <w:tcBorders>
              <w:top w:val="nil"/>
              <w:left w:val="nil"/>
              <w:bottom w:val="single" w:color="auto" w:sz="4" w:space="0"/>
              <w:right w:val="nil"/>
            </w:tcBorders>
            <w:vAlign w:val="center"/>
          </w:tcPr>
          <w:p w14:paraId="796C4A5B">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台</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辆</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套</w:t>
            </w:r>
          </w:p>
        </w:tc>
      </w:tr>
      <w:tr w14:paraId="1BD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tcBorders>
              <w:top w:val="single" w:color="auto" w:sz="4" w:space="0"/>
            </w:tcBorders>
            <w:vAlign w:val="center"/>
          </w:tcPr>
          <w:p w14:paraId="0316205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883" w:type="pct"/>
            <w:tcBorders>
              <w:top w:val="single" w:color="auto" w:sz="4" w:space="0"/>
            </w:tcBorders>
            <w:vAlign w:val="center"/>
          </w:tcPr>
          <w:p w14:paraId="22D722C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1219" w:type="pct"/>
            <w:tcBorders>
              <w:top w:val="single" w:color="auto" w:sz="4" w:space="0"/>
            </w:tcBorders>
            <w:vAlign w:val="center"/>
          </w:tcPr>
          <w:p w14:paraId="1E785EA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4D8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896" w:type="pct"/>
            <w:vAlign w:val="center"/>
          </w:tcPr>
          <w:p w14:paraId="7845EC13">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一、车辆数合计(台、辆)</w:t>
            </w:r>
          </w:p>
        </w:tc>
        <w:tc>
          <w:tcPr>
            <w:tcW w:w="883" w:type="pct"/>
            <w:vAlign w:val="center"/>
          </w:tcPr>
          <w:p w14:paraId="1313795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219" w:type="pct"/>
            <w:tcMar>
              <w:left w:w="20" w:type="dxa"/>
              <w:right w:w="20" w:type="dxa"/>
            </w:tcMar>
            <w:vAlign w:val="center"/>
          </w:tcPr>
          <w:p w14:paraId="65833B24">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w:t>
            </w:r>
          </w:p>
        </w:tc>
      </w:tr>
      <w:tr w14:paraId="405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896" w:type="pct"/>
            <w:vAlign w:val="center"/>
          </w:tcPr>
          <w:p w14:paraId="19B920B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1.副部（省）级及以上领导用车</w:t>
            </w:r>
          </w:p>
        </w:tc>
        <w:tc>
          <w:tcPr>
            <w:tcW w:w="883" w:type="pct"/>
            <w:vAlign w:val="center"/>
          </w:tcPr>
          <w:p w14:paraId="24DFC29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1219" w:type="pct"/>
            <w:tcMar>
              <w:left w:w="20" w:type="dxa"/>
              <w:right w:w="20" w:type="dxa"/>
            </w:tcMar>
            <w:vAlign w:val="center"/>
          </w:tcPr>
          <w:p w14:paraId="4A0654DE">
            <w:pPr>
              <w:spacing w:before="0" w:after="0" w:line="240" w:lineRule="auto"/>
              <w:jc w:val="right"/>
              <w:rPr>
                <w:rFonts w:hint="eastAsia" w:ascii="Times New Roman" w:hAnsi="Times New Roman" w:eastAsia="宋体" w:cs="宋体"/>
                <w:sz w:val="21"/>
                <w:szCs w:val="21"/>
                <w:vertAlign w:val="baseline"/>
              </w:rPr>
            </w:pPr>
          </w:p>
        </w:tc>
      </w:tr>
      <w:tr w14:paraId="05D8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4442DBB9">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2.主要领导干部用车</w:t>
            </w:r>
          </w:p>
        </w:tc>
        <w:tc>
          <w:tcPr>
            <w:tcW w:w="883" w:type="pct"/>
            <w:vAlign w:val="center"/>
          </w:tcPr>
          <w:p w14:paraId="3F82FF4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1219" w:type="pct"/>
            <w:tcMar>
              <w:left w:w="20" w:type="dxa"/>
              <w:right w:w="20" w:type="dxa"/>
            </w:tcMar>
            <w:vAlign w:val="center"/>
          </w:tcPr>
          <w:p w14:paraId="0DF3EDB3">
            <w:pPr>
              <w:spacing w:before="0" w:after="0" w:line="240" w:lineRule="auto"/>
              <w:jc w:val="right"/>
              <w:rPr>
                <w:rFonts w:hint="eastAsia" w:ascii="Times New Roman" w:hAnsi="Times New Roman" w:eastAsia="宋体" w:cs="宋体"/>
                <w:sz w:val="21"/>
                <w:szCs w:val="21"/>
                <w:vertAlign w:val="baseline"/>
              </w:rPr>
            </w:pPr>
          </w:p>
        </w:tc>
      </w:tr>
      <w:tr w14:paraId="33C6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22C6F3F3">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3.机要通信用车</w:t>
            </w:r>
          </w:p>
        </w:tc>
        <w:tc>
          <w:tcPr>
            <w:tcW w:w="883" w:type="pct"/>
            <w:vAlign w:val="center"/>
          </w:tcPr>
          <w:p w14:paraId="5DD398A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1219" w:type="pct"/>
            <w:tcMar>
              <w:left w:w="20" w:type="dxa"/>
              <w:right w:w="20" w:type="dxa"/>
            </w:tcMar>
            <w:vAlign w:val="center"/>
          </w:tcPr>
          <w:p w14:paraId="4336ADE2">
            <w:pPr>
              <w:spacing w:before="0" w:after="0" w:line="240" w:lineRule="auto"/>
              <w:jc w:val="right"/>
              <w:rPr>
                <w:rFonts w:hint="eastAsia" w:ascii="Times New Roman" w:hAnsi="Times New Roman" w:eastAsia="宋体" w:cs="宋体"/>
                <w:sz w:val="21"/>
                <w:szCs w:val="21"/>
                <w:vertAlign w:val="baseline"/>
              </w:rPr>
            </w:pPr>
          </w:p>
        </w:tc>
      </w:tr>
      <w:tr w14:paraId="1713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41774F5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4.应急保障用车</w:t>
            </w:r>
          </w:p>
        </w:tc>
        <w:tc>
          <w:tcPr>
            <w:tcW w:w="883" w:type="pct"/>
            <w:vAlign w:val="center"/>
          </w:tcPr>
          <w:p w14:paraId="49B6367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1219" w:type="pct"/>
            <w:tcMar>
              <w:left w:w="20" w:type="dxa"/>
              <w:right w:w="20" w:type="dxa"/>
            </w:tcMar>
            <w:vAlign w:val="center"/>
          </w:tcPr>
          <w:p w14:paraId="1FC9AE9B">
            <w:pPr>
              <w:spacing w:before="0" w:after="0" w:line="240" w:lineRule="auto"/>
              <w:jc w:val="right"/>
              <w:rPr>
                <w:rFonts w:hint="eastAsia" w:ascii="Times New Roman" w:hAnsi="Times New Roman" w:eastAsia="宋体" w:cs="宋体"/>
                <w:sz w:val="21"/>
                <w:szCs w:val="21"/>
                <w:vertAlign w:val="baseline"/>
              </w:rPr>
            </w:pPr>
          </w:p>
        </w:tc>
      </w:tr>
      <w:tr w14:paraId="6156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615F865C">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5.执法执勤用车</w:t>
            </w:r>
          </w:p>
        </w:tc>
        <w:tc>
          <w:tcPr>
            <w:tcW w:w="883" w:type="pct"/>
            <w:vAlign w:val="center"/>
          </w:tcPr>
          <w:p w14:paraId="01F4DD4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1219" w:type="pct"/>
            <w:tcMar>
              <w:left w:w="20" w:type="dxa"/>
              <w:right w:w="20" w:type="dxa"/>
            </w:tcMar>
            <w:vAlign w:val="center"/>
          </w:tcPr>
          <w:p w14:paraId="2F340D62">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w:t>
            </w:r>
          </w:p>
        </w:tc>
      </w:tr>
      <w:tr w14:paraId="0B3D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00AC6B7B">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6.特种专业技术用车</w:t>
            </w:r>
          </w:p>
        </w:tc>
        <w:tc>
          <w:tcPr>
            <w:tcW w:w="883" w:type="pct"/>
            <w:vAlign w:val="center"/>
          </w:tcPr>
          <w:p w14:paraId="4E0807C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1219" w:type="pct"/>
            <w:tcMar>
              <w:left w:w="20" w:type="dxa"/>
              <w:right w:w="20" w:type="dxa"/>
            </w:tcMar>
            <w:vAlign w:val="center"/>
          </w:tcPr>
          <w:p w14:paraId="55A4238B">
            <w:pPr>
              <w:spacing w:before="0" w:after="0" w:line="240" w:lineRule="auto"/>
              <w:jc w:val="right"/>
              <w:rPr>
                <w:rFonts w:hint="eastAsia" w:ascii="Times New Roman" w:hAnsi="Times New Roman" w:eastAsia="宋体" w:cs="宋体"/>
                <w:sz w:val="21"/>
                <w:szCs w:val="21"/>
                <w:vertAlign w:val="baseline"/>
              </w:rPr>
            </w:pPr>
          </w:p>
        </w:tc>
      </w:tr>
      <w:tr w14:paraId="6A65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3123C66B">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7.离退休干部用车</w:t>
            </w:r>
          </w:p>
        </w:tc>
        <w:tc>
          <w:tcPr>
            <w:tcW w:w="883" w:type="pct"/>
            <w:vAlign w:val="center"/>
          </w:tcPr>
          <w:p w14:paraId="30CC35F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1219" w:type="pct"/>
            <w:tcMar>
              <w:left w:w="20" w:type="dxa"/>
              <w:right w:w="20" w:type="dxa"/>
            </w:tcMar>
            <w:vAlign w:val="center"/>
          </w:tcPr>
          <w:p w14:paraId="3D4F5C81">
            <w:pPr>
              <w:spacing w:before="0" w:after="0" w:line="240" w:lineRule="auto"/>
              <w:jc w:val="right"/>
              <w:rPr>
                <w:rFonts w:hint="eastAsia" w:ascii="Times New Roman" w:hAnsi="Times New Roman" w:eastAsia="宋体" w:cs="宋体"/>
                <w:sz w:val="21"/>
                <w:szCs w:val="21"/>
                <w:vertAlign w:val="baseline"/>
              </w:rPr>
            </w:pPr>
          </w:p>
        </w:tc>
      </w:tr>
      <w:tr w14:paraId="4D93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4B9682D5">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8.其他用车</w:t>
            </w:r>
          </w:p>
        </w:tc>
        <w:tc>
          <w:tcPr>
            <w:tcW w:w="883" w:type="pct"/>
            <w:vAlign w:val="center"/>
          </w:tcPr>
          <w:p w14:paraId="622FF60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1219" w:type="pct"/>
            <w:tcMar>
              <w:left w:w="20" w:type="dxa"/>
              <w:right w:w="20" w:type="dxa"/>
            </w:tcMar>
            <w:vAlign w:val="center"/>
          </w:tcPr>
          <w:p w14:paraId="13311521">
            <w:pPr>
              <w:spacing w:before="0" w:after="0" w:line="240" w:lineRule="auto"/>
              <w:jc w:val="right"/>
              <w:rPr>
                <w:rFonts w:hint="eastAsia" w:ascii="Times New Roman" w:hAnsi="Times New Roman" w:eastAsia="宋体" w:cs="宋体"/>
                <w:sz w:val="21"/>
                <w:szCs w:val="21"/>
                <w:vertAlign w:val="baseline"/>
              </w:rPr>
            </w:pPr>
          </w:p>
        </w:tc>
      </w:tr>
      <w:tr w14:paraId="7F39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40CC27F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二、单价</w:t>
            </w:r>
            <w:r>
              <w:rPr>
                <w:rFonts w:hint="eastAsia" w:ascii="Times New Roman" w:hAnsi="Times New Roman" w:eastAsia="宋体" w:cs="宋体"/>
                <w:sz w:val="21"/>
                <w:szCs w:val="21"/>
                <w:vertAlign w:val="baseline"/>
              </w:rPr>
              <w:t>100</w:t>
            </w:r>
            <w:r>
              <w:rPr>
                <w:rFonts w:hint="eastAsia" w:ascii="Times New Roman" w:hAnsi="Times New Roman" w:eastAsia="宋体" w:cs="宋体"/>
                <w:sz w:val="21"/>
                <w:szCs w:val="21"/>
                <w:vertAlign w:val="baseline"/>
                <w:lang w:val="en-US"/>
              </w:rPr>
              <w:t>万元（含）以上设备（不含车辆）</w:t>
            </w:r>
          </w:p>
        </w:tc>
        <w:tc>
          <w:tcPr>
            <w:tcW w:w="883" w:type="pct"/>
            <w:vAlign w:val="center"/>
          </w:tcPr>
          <w:p w14:paraId="01745E9D">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10</w:t>
            </w:r>
          </w:p>
        </w:tc>
        <w:tc>
          <w:tcPr>
            <w:tcW w:w="1219" w:type="pct"/>
            <w:tcMar>
              <w:left w:w="20" w:type="dxa"/>
              <w:right w:w="20" w:type="dxa"/>
            </w:tcMar>
            <w:vAlign w:val="center"/>
          </w:tcPr>
          <w:p w14:paraId="46EB56C8">
            <w:pPr>
              <w:spacing w:before="0" w:after="0" w:line="240" w:lineRule="auto"/>
              <w:jc w:val="right"/>
              <w:rPr>
                <w:rFonts w:hint="eastAsia" w:ascii="Times New Roman" w:hAnsi="Times New Roman" w:eastAsia="宋体" w:cs="宋体"/>
                <w:sz w:val="21"/>
                <w:szCs w:val="21"/>
                <w:vertAlign w:val="baseline"/>
              </w:rPr>
            </w:pPr>
          </w:p>
        </w:tc>
      </w:tr>
    </w:tbl>
    <w:p w14:paraId="0B4E4B17">
      <w:pPr>
        <w:numPr>
          <w:ilvl w:val="0"/>
          <w:numId w:val="0"/>
        </w:numPr>
        <w:jc w:val="both"/>
        <w:rPr>
          <w:rFonts w:hint="eastAsia" w:ascii="Times New Roman" w:hAnsi="Times New Roman" w:eastAsia="宋体" w:cs="宋体"/>
          <w:sz w:val="21"/>
          <w:szCs w:val="21"/>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sz w:val="21"/>
          <w:szCs w:val="21"/>
          <w:lang w:val="en-US"/>
        </w:rPr>
        <w:t>注：本表反映截止2022年12月31日，部门占用的国有资产情况。</w:t>
      </w:r>
    </w:p>
    <w:p w14:paraId="3533B7D9">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第三部分</w:t>
      </w:r>
      <w:r>
        <w:rPr>
          <w:rFonts w:hint="default" w:ascii="Times New Roman" w:hAnsi="Times New Roman" w:eastAsia="宋体" w:cs="宋体"/>
          <w:b/>
          <w:bCs/>
          <w:sz w:val="44"/>
          <w:szCs w:val="44"/>
        </w:rPr>
        <w:t xml:space="preserve">  2022</w:t>
      </w:r>
      <w:r>
        <w:rPr>
          <w:rFonts w:hint="eastAsia" w:ascii="Times New Roman" w:hAnsi="Times New Roman" w:eastAsia="宋体" w:cs="宋体"/>
          <w:b/>
          <w:bCs/>
          <w:sz w:val="44"/>
          <w:szCs w:val="44"/>
          <w:lang w:val="en-US"/>
        </w:rPr>
        <w:t>年度</w:t>
      </w:r>
      <w:r>
        <w:rPr>
          <w:rFonts w:hint="default" w:ascii="Times New Roman" w:hAnsi="Times New Roman" w:eastAsia="宋体" w:cs="宋体"/>
          <w:b/>
          <w:bCs/>
          <w:sz w:val="44"/>
          <w:szCs w:val="44"/>
        </w:rPr>
        <w:t>部门</w:t>
      </w:r>
      <w:r>
        <w:rPr>
          <w:rFonts w:hint="eastAsia" w:ascii="Times New Roman" w:hAnsi="Times New Roman" w:eastAsia="宋体" w:cs="宋体"/>
          <w:b/>
          <w:bCs/>
          <w:sz w:val="44"/>
          <w:szCs w:val="44"/>
          <w:lang w:val="en-US"/>
        </w:rPr>
        <w:t>决算情况说明</w:t>
      </w:r>
    </w:p>
    <w:p w14:paraId="1B6693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仿宋"/>
          <w:sz w:val="32"/>
          <w:szCs w:val="32"/>
          <w:lang w:val="en-US"/>
        </w:rPr>
      </w:pPr>
    </w:p>
    <w:p w14:paraId="62B467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一</w:t>
      </w:r>
      <w:r>
        <w:rPr>
          <w:rFonts w:hint="default" w:ascii="Times New Roman" w:hAnsi="Times New Roman" w:eastAsia="黑体" w:cs="黑体"/>
          <w:sz w:val="32"/>
          <w:szCs w:val="32"/>
        </w:rPr>
        <w:t>、</w:t>
      </w:r>
      <w:r>
        <w:rPr>
          <w:rFonts w:hint="eastAsia" w:ascii="Times New Roman" w:hAnsi="Times New Roman" w:eastAsia="黑体" w:cs="黑体"/>
          <w:sz w:val="32"/>
          <w:szCs w:val="32"/>
          <w:lang w:val="en-US"/>
        </w:rPr>
        <w:t>收入决算情况说明</w:t>
      </w:r>
    </w:p>
    <w:p w14:paraId="3EFC75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收入总计1158.48万元，其中年初结转和结余0万元，较2021年减少201.18万元，下降100%；本年收入合计1158.48万元，较2021年减少171.42万元，下降12.9%，主要原因是：1.2021年因财物市统管要求等职业年金记实,增加支出 198 万元。2.落实过紧日子要求压减支出。</w:t>
      </w:r>
    </w:p>
    <w:p w14:paraId="3882E7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本年收入的具体构成为：财政拨款收入1158.48万元，占100%；事业收入0万元，占0%；经营收入0万元，占0%；其他收入0万元，占0%。</w:t>
      </w:r>
    </w:p>
    <w:p w14:paraId="61BBCF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二</w:t>
      </w:r>
      <w:r>
        <w:rPr>
          <w:rFonts w:hint="default" w:ascii="Times New Roman" w:hAnsi="Times New Roman" w:eastAsia="黑体" w:cs="黑体"/>
          <w:sz w:val="32"/>
          <w:szCs w:val="32"/>
        </w:rPr>
        <w:t>、</w:t>
      </w:r>
      <w:r>
        <w:rPr>
          <w:rFonts w:hint="eastAsia" w:ascii="Times New Roman" w:hAnsi="Times New Roman" w:eastAsia="黑体" w:cs="黑体"/>
          <w:sz w:val="32"/>
          <w:szCs w:val="32"/>
          <w:lang w:val="en-US"/>
        </w:rPr>
        <w:t>支出决算情况说明</w:t>
      </w:r>
    </w:p>
    <w:p w14:paraId="2E95A4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本部门2022年度支出总计1158.48万元，其中本年支出合计1158.48万元，较2021年减少171.42万元，下降12.9%，主要原因是：1.2021年因财物市统管要求等职业年金记实,增加支出 198 万元。2.落实过紧日子要求压减支出；年末结转和结余0万元，较2021年无变化，与上年决算数相同。</w:t>
      </w:r>
    </w:p>
    <w:p w14:paraId="73F524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本年支出的具体构成为：基本支出831.55万元，占71.8%；项目支出326.93万元，占28.2%；经营支出0万元，占0%；其他支出（对附属单位补助支出、上缴上级支出）0万元，占0%。</w:t>
      </w:r>
    </w:p>
    <w:p w14:paraId="7A89B2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三、财政拨款支出决算情况说明</w:t>
      </w:r>
    </w:p>
    <w:p w14:paraId="20D836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本部门2022年度财政拨款本年支出年初预算数为1158.48万元，决算数为1158.48万元，完成年初预算的100%。其中：</w:t>
      </w:r>
    </w:p>
    <w:p w14:paraId="53E9A84C">
      <w:pPr>
        <w:spacing w:line="600" w:lineRule="exact"/>
        <w:jc w:val="both"/>
      </w:pPr>
      <w:r>
        <w:rPr>
          <w:rFonts w:ascii="Times New Roman" w:hAnsi="Times New Roman" w:eastAsia="仿宋"/>
          <w:b w:val="0"/>
          <w:sz w:val="32"/>
        </w:rPr>
        <w:t>　　（一）公共安全支出年初预算数为1095.18万元，决算数为1095.18万元，完成年初预算的100%，本年决算数与年初预算数相同。</w:t>
      </w:r>
    </w:p>
    <w:p w14:paraId="5A985A18">
      <w:pPr>
        <w:spacing w:line="600" w:lineRule="exact"/>
        <w:jc w:val="both"/>
      </w:pPr>
      <w:r>
        <w:rPr>
          <w:rFonts w:ascii="Times New Roman" w:hAnsi="Times New Roman" w:eastAsia="仿宋"/>
          <w:b w:val="0"/>
          <w:sz w:val="32"/>
        </w:rPr>
        <w:t>　　（二）社会保障和就业支出年初预算数为43.54万元，决算数为43.54万元，完成年初预算的100%，本年决算数与年初预算数相同。</w:t>
      </w:r>
    </w:p>
    <w:p w14:paraId="682C21AC">
      <w:pPr>
        <w:spacing w:line="600" w:lineRule="exact"/>
        <w:jc w:val="both"/>
      </w:pPr>
      <w:r>
        <w:rPr>
          <w:rFonts w:ascii="Times New Roman" w:hAnsi="Times New Roman" w:eastAsia="仿宋"/>
          <w:b w:val="0"/>
          <w:sz w:val="32"/>
        </w:rPr>
        <w:t>　　（三）卫生健康支出年初预算数为19.76万元，决算数为19.76万元，完成年初预算的100%，本年决算数与年初预算数相同。</w:t>
      </w:r>
    </w:p>
    <w:p w14:paraId="243948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四、一般公共预算财政拨款基本支出决算情况说明</w:t>
      </w:r>
    </w:p>
    <w:p w14:paraId="550B87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本部门2022年度一般公共预算财政拨款基本支出831.55万元，其中：</w:t>
      </w:r>
    </w:p>
    <w:p w14:paraId="6D3A6E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（一）工资福利支出740.72万元，较2021年减少126.4万元，下降14.6%，主要原因是：1.2021年上划市财政统管，职业年金记实数；2.2021年上划市财政保障程度提高，增加人员经费72万元，2022年没有。</w:t>
      </w:r>
    </w:p>
    <w:p w14:paraId="5124E2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（二）商品和服务支出90.83万元，较2021年减少10.66万元，下降10.5%，主要原因是：落实过紧日子要求压减支出。</w:t>
      </w:r>
    </w:p>
    <w:p w14:paraId="52E2F0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（三）对个人和家庭补助支出0万元，较2021年无变化，主要原因是：与上年决算数相同。</w:t>
      </w:r>
    </w:p>
    <w:p w14:paraId="0C00B0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（四）资本性支出0万元，较2021年无变化，主要原因是：与上年决算数相同。</w:t>
      </w:r>
    </w:p>
    <w:p w14:paraId="400ED7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五、财政拨款“三公”经费支出决算情况说明</w:t>
      </w:r>
    </w:p>
    <w:p w14:paraId="7D5870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本部门2022年度财政拨款“三公”经费支出全年预算数为</w:t>
      </w:r>
      <w:r>
        <w:rPr>
          <w:rFonts w:hint="default" w:ascii="Times New Roman" w:hAnsi="Times New Roman" w:eastAsia="仿宋" w:cs="仿宋"/>
          <w:sz w:val="32"/>
          <w:szCs w:val="32"/>
        </w:rPr>
        <w:t>38.52</w:t>
      </w:r>
      <w:r>
        <w:rPr>
          <w:rFonts w:hint="eastAsia" w:ascii="Times New Roman" w:hAnsi="Times New Roman" w:eastAsia="仿宋" w:cs="仿宋"/>
          <w:sz w:val="32"/>
          <w:szCs w:val="32"/>
          <w:lang w:val="en-US"/>
        </w:rPr>
        <w:t>万元，决算数为</w:t>
      </w:r>
      <w:r>
        <w:rPr>
          <w:rFonts w:hint="default" w:ascii="Times New Roman" w:hAnsi="Times New Roman" w:eastAsia="仿宋" w:cs="仿宋"/>
          <w:sz w:val="32"/>
          <w:szCs w:val="32"/>
        </w:rPr>
        <w:t>32.7</w:t>
      </w:r>
      <w:r>
        <w:rPr>
          <w:rFonts w:hint="eastAsia" w:ascii="Times New Roman" w:hAnsi="Times New Roman" w:eastAsia="仿宋" w:cs="仿宋"/>
          <w:sz w:val="32"/>
          <w:szCs w:val="32"/>
          <w:lang w:val="en-US"/>
        </w:rPr>
        <w:t>万元，</w:t>
      </w:r>
      <w:r>
        <w:rPr>
          <w:rFonts w:hint="default" w:ascii="Times New Roman" w:hAnsi="Times New Roman" w:eastAsia="仿宋" w:cs="仿宋"/>
          <w:sz w:val="32"/>
          <w:szCs w:val="32"/>
        </w:rPr>
        <w:t>完成全年预算的84.9%，决算数较2021年增加0.19万元，增长0.6%，</w:t>
      </w:r>
      <w:r>
        <w:rPr>
          <w:rFonts w:hint="eastAsia" w:ascii="Times New Roman" w:hAnsi="Times New Roman" w:eastAsia="仿宋" w:cs="仿宋"/>
          <w:sz w:val="32"/>
          <w:szCs w:val="32"/>
          <w:lang w:val="en-US"/>
        </w:rPr>
        <w:t>其中：</w:t>
      </w:r>
    </w:p>
    <w:p w14:paraId="4B866B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b w:val="0"/>
          <w:bCs w:val="0"/>
          <w:color w:val="auto"/>
          <w:sz w:val="32"/>
          <w:szCs w:val="32"/>
          <w:lang w:val="en-US"/>
        </w:rPr>
      </w:pPr>
      <w:r>
        <w:rPr>
          <w:rFonts w:hint="eastAsia" w:ascii="Times New Roman" w:hAnsi="Times New Roman" w:eastAsia="仿宋" w:cs="仿宋"/>
          <w:b w:val="0"/>
          <w:bCs w:val="0"/>
          <w:color w:val="auto"/>
          <w:sz w:val="32"/>
          <w:szCs w:val="32"/>
          <w:lang w:val="en-US"/>
        </w:rPr>
        <w:t>（一）因公出国（境）支出全年预算数为</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rPr>
        <w:t>万元，决算数为</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rPr>
        <w:t>万元，</w:t>
      </w:r>
      <w:r>
        <w:rPr>
          <w:rFonts w:hint="eastAsia" w:ascii="Times New Roman" w:hAnsi="Times New Roman" w:eastAsia="仿宋" w:cs="仿宋"/>
          <w:b w:val="0"/>
          <w:bCs w:val="0"/>
          <w:color w:val="auto"/>
          <w:sz w:val="32"/>
          <w:szCs w:val="32"/>
        </w:rPr>
        <w:t>决算数较全年预算无变化，</w:t>
      </w:r>
      <w:r>
        <w:rPr>
          <w:rFonts w:hint="eastAsia" w:ascii="Times New Roman" w:hAnsi="Times New Roman" w:eastAsia="仿宋" w:cs="仿宋"/>
          <w:b w:val="0"/>
          <w:bCs w:val="0"/>
          <w:color w:val="auto"/>
          <w:sz w:val="32"/>
          <w:szCs w:val="32"/>
          <w:lang w:val="en-US"/>
        </w:rPr>
        <w:t>决算数较2021年无变化。主要原因是：本部门无因公出国（境）计划，无因公出国（境）经费支出。决算数较全年预算数无变化的主要原因是：本部门无因公出国（境）计划，无因公出国（境）经费支出。全年安排因公出国（境）团组</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rPr>
        <w:t>个，累计</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rPr>
        <w:t>人次。</w:t>
      </w:r>
    </w:p>
    <w:p w14:paraId="6586DB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（二）公务接待费支出</w:t>
      </w:r>
      <w:r>
        <w:rPr>
          <w:rFonts w:hint="eastAsia" w:ascii="Times New Roman" w:hAnsi="Times New Roman" w:eastAsia="仿宋" w:cs="仿宋"/>
          <w:b w:val="0"/>
          <w:bCs w:val="0"/>
          <w:color w:val="auto"/>
          <w:sz w:val="32"/>
          <w:szCs w:val="32"/>
          <w:lang w:val="en-US" w:eastAsia="zh-CN"/>
        </w:rPr>
        <w:t>全年</w:t>
      </w:r>
      <w:r>
        <w:rPr>
          <w:rFonts w:hint="eastAsia" w:ascii="Times New Roman" w:hAnsi="Times New Roman" w:eastAsia="仿宋" w:cs="仿宋"/>
          <w:b w:val="0"/>
          <w:bCs w:val="0"/>
          <w:color w:val="auto"/>
          <w:sz w:val="32"/>
          <w:szCs w:val="32"/>
        </w:rPr>
        <w:t>预算数为1.02万元，决算数为0.82万元，完成全年预算的80.4%，</w:t>
      </w:r>
      <w:r>
        <w:rPr>
          <w:rFonts w:hint="eastAsia" w:ascii="Times New Roman" w:hAnsi="Times New Roman" w:eastAsia="仿宋" w:cs="仿宋"/>
          <w:b w:val="0"/>
          <w:bCs w:val="0"/>
          <w:color w:val="auto"/>
          <w:sz w:val="32"/>
          <w:szCs w:val="32"/>
          <w:lang w:val="en-US"/>
        </w:rPr>
        <w:t>决算数较2021年减少2.12万元，下降72.1%，主要原因是：我院严格执行2021年7月8日赣纪办发（2021）17号通知，需要来访单位提供公函；其次2022年受疫情影响，上下级及兄弟单位工作检查工作交流较少。决算数较全年预算数减少的主要原因是：控制费用开支。</w:t>
      </w:r>
      <w:r>
        <w:rPr>
          <w:rFonts w:hint="eastAsia" w:ascii="Times New Roman" w:hAnsi="Times New Roman" w:eastAsia="仿宋" w:cs="仿宋"/>
          <w:b w:val="0"/>
          <w:bCs w:val="0"/>
          <w:color w:val="auto"/>
          <w:sz w:val="32"/>
          <w:szCs w:val="32"/>
          <w:lang w:val="en-US" w:eastAsia="zh-CN"/>
        </w:rPr>
        <w:t>全年国内公务接待</w:t>
      </w:r>
      <w:r>
        <w:rPr>
          <w:rFonts w:hint="eastAsia" w:ascii="Times New Roman" w:hAnsi="Times New Roman" w:eastAsia="仿宋" w:cs="仿宋"/>
          <w:b w:val="0"/>
          <w:bCs w:val="0"/>
          <w:color w:val="auto"/>
          <w:sz w:val="32"/>
          <w:szCs w:val="32"/>
        </w:rPr>
        <w:t>14</w:t>
      </w:r>
      <w:r>
        <w:rPr>
          <w:rFonts w:hint="eastAsia" w:ascii="Times New Roman" w:hAnsi="Times New Roman" w:eastAsia="仿宋" w:cs="仿宋"/>
          <w:b w:val="0"/>
          <w:bCs w:val="0"/>
          <w:color w:val="auto"/>
          <w:sz w:val="32"/>
          <w:szCs w:val="32"/>
          <w:lang w:val="en-US" w:eastAsia="zh-CN"/>
        </w:rPr>
        <w:t>批，累计接待</w:t>
      </w:r>
      <w:r>
        <w:rPr>
          <w:rFonts w:hint="eastAsia" w:ascii="Times New Roman" w:hAnsi="Times New Roman" w:eastAsia="仿宋" w:cs="仿宋"/>
          <w:b w:val="0"/>
          <w:bCs w:val="0"/>
          <w:color w:val="auto"/>
          <w:sz w:val="32"/>
          <w:szCs w:val="32"/>
        </w:rPr>
        <w:t>68</w:t>
      </w:r>
      <w:r>
        <w:rPr>
          <w:rFonts w:hint="eastAsia" w:ascii="Times New Roman" w:hAnsi="Times New Roman" w:eastAsia="仿宋" w:cs="仿宋"/>
          <w:b w:val="0"/>
          <w:bCs w:val="0"/>
          <w:color w:val="auto"/>
          <w:sz w:val="32"/>
          <w:szCs w:val="32"/>
          <w:lang w:val="en-US" w:eastAsia="zh-CN"/>
        </w:rPr>
        <w:t>人次，其中外事接待</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eastAsia="zh-CN"/>
        </w:rPr>
        <w:t>批，累计接待</w:t>
      </w:r>
      <w:r>
        <w:rPr>
          <w:rFonts w:hint="eastAsia" w:ascii="Times New Roman" w:hAnsi="Times New Roman" w:eastAsia="仿宋" w:cs="仿宋"/>
          <w:b w:val="0"/>
          <w:bCs w:val="0"/>
          <w:color w:val="auto"/>
          <w:sz w:val="32"/>
          <w:szCs w:val="32"/>
        </w:rPr>
        <w:t>0</w:t>
      </w:r>
      <w:r>
        <w:rPr>
          <w:rFonts w:hint="eastAsia" w:ascii="Times New Roman" w:hAnsi="Times New Roman" w:eastAsia="仿宋" w:cs="仿宋"/>
          <w:b w:val="0"/>
          <w:bCs w:val="0"/>
          <w:color w:val="auto"/>
          <w:sz w:val="32"/>
          <w:szCs w:val="32"/>
          <w:lang w:val="en-US" w:eastAsia="zh-CN"/>
        </w:rPr>
        <w:t>人次</w:t>
      </w:r>
      <w:r>
        <w:rPr>
          <w:rFonts w:hint="eastAsia" w:ascii="Times New Roman" w:hAnsi="Times New Roman" w:eastAsia="仿宋" w:cs="仿宋"/>
          <w:b w:val="0"/>
          <w:bCs w:val="0"/>
          <w:color w:val="auto"/>
          <w:sz w:val="32"/>
          <w:szCs w:val="32"/>
          <w:lang w:val="en-US"/>
        </w:rPr>
        <w:t>，主要为：办案沟通协调及异地审查</w:t>
      </w:r>
      <w:r>
        <w:rPr>
          <w:rFonts w:hint="eastAsia" w:ascii="Times New Roman" w:hAnsi="Times New Roman" w:eastAsia="仿宋" w:cs="仿宋"/>
          <w:b w:val="0"/>
          <w:bCs w:val="0"/>
          <w:color w:val="auto"/>
          <w:sz w:val="32"/>
          <w:szCs w:val="32"/>
        </w:rPr>
        <w:t>。</w:t>
      </w:r>
    </w:p>
    <w:p w14:paraId="66A166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olor w:val="auto"/>
          <w:sz w:val="32"/>
          <w:szCs w:val="32"/>
          <w:lang w:val="en-US"/>
        </w:rPr>
      </w:pPr>
      <w:r>
        <w:rPr>
          <w:rFonts w:hint="eastAsia" w:ascii="Times New Roman" w:hAnsi="Times New Roman" w:eastAsia="仿宋" w:cs="仿宋"/>
          <w:b w:val="0"/>
          <w:bCs w:val="0"/>
          <w:color w:val="auto"/>
          <w:sz w:val="32"/>
          <w:szCs w:val="32"/>
        </w:rPr>
        <w:t>（三）公务用车购置及运行维护费支出31.88万元，其中公务用车购置</w:t>
      </w:r>
      <w:r>
        <w:rPr>
          <w:rFonts w:hint="eastAsia" w:ascii="Times New Roman" w:hAnsi="Times New Roman" w:eastAsia="仿宋" w:cs="仿宋"/>
          <w:b w:val="0"/>
          <w:bCs w:val="0"/>
          <w:color w:val="auto"/>
          <w:sz w:val="32"/>
          <w:szCs w:val="32"/>
          <w:lang w:val="en-US" w:eastAsia="zh-CN"/>
        </w:rPr>
        <w:t>全年</w:t>
      </w:r>
      <w:r>
        <w:rPr>
          <w:rFonts w:hint="eastAsia" w:ascii="Times New Roman" w:hAnsi="Times New Roman" w:eastAsia="仿宋" w:cs="仿宋"/>
          <w:b w:val="0"/>
          <w:bCs w:val="0"/>
          <w:color w:val="auto"/>
          <w:sz w:val="32"/>
          <w:szCs w:val="32"/>
        </w:rPr>
        <w:t>预算数为20万元，决算数为17.18万元，完成全年预算的85.9%，</w:t>
      </w:r>
      <w:r>
        <w:rPr>
          <w:rFonts w:hint="eastAsia" w:ascii="Times New Roman" w:hAnsi="Times New Roman" w:eastAsia="仿宋" w:cs="仿宋"/>
          <w:b w:val="0"/>
          <w:bCs w:val="0"/>
          <w:color w:val="auto"/>
          <w:sz w:val="32"/>
          <w:szCs w:val="32"/>
          <w:lang w:val="en-US"/>
        </w:rPr>
        <w:t>决算数较2021年增加2.6万元，增长17.8%，主要原因是：购车型号种类不同，经费增加，</w:t>
      </w:r>
      <w:r>
        <w:rPr>
          <w:rFonts w:hint="eastAsia" w:ascii="Times New Roman" w:hAnsi="Times New Roman" w:eastAsia="仿宋" w:cs="仿宋"/>
          <w:b w:val="0"/>
          <w:bCs w:val="0"/>
          <w:color w:val="auto"/>
          <w:sz w:val="32"/>
          <w:szCs w:val="32"/>
          <w:lang w:val="en-US" w:eastAsia="zh-CN"/>
        </w:rPr>
        <w:t>全年购置公务用车</w:t>
      </w:r>
      <w:r>
        <w:rPr>
          <w:rFonts w:hint="eastAsia" w:ascii="Times New Roman" w:hAnsi="Times New Roman" w:eastAsia="仿宋" w:cs="仿宋"/>
          <w:b w:val="0"/>
          <w:bCs w:val="0"/>
          <w:color w:val="auto"/>
          <w:sz w:val="32"/>
          <w:szCs w:val="32"/>
        </w:rPr>
        <w:t>1</w:t>
      </w:r>
      <w:r>
        <w:rPr>
          <w:rFonts w:hint="eastAsia" w:ascii="Times New Roman" w:hAnsi="Times New Roman" w:eastAsia="仿宋" w:cs="仿宋"/>
          <w:b w:val="0"/>
          <w:bCs w:val="0"/>
          <w:color w:val="auto"/>
          <w:sz w:val="32"/>
          <w:szCs w:val="32"/>
          <w:lang w:val="en-US" w:eastAsia="zh-CN"/>
        </w:rPr>
        <w:t>辆</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val="en-US"/>
        </w:rPr>
        <w:t>决算数较全年预算数减少的主要原因是：严格按预算执行，避免超预算支出；</w:t>
      </w:r>
      <w:r>
        <w:rPr>
          <w:rFonts w:hint="eastAsia" w:ascii="Times New Roman" w:hAnsi="Times New Roman" w:eastAsia="仿宋" w:cs="仿宋"/>
          <w:b w:val="0"/>
          <w:bCs w:val="0"/>
          <w:color w:val="auto"/>
          <w:sz w:val="32"/>
          <w:szCs w:val="32"/>
        </w:rPr>
        <w:t>公务用车运行维护费支出</w:t>
      </w:r>
      <w:r>
        <w:rPr>
          <w:rFonts w:hint="eastAsia" w:ascii="Times New Roman" w:hAnsi="Times New Roman" w:eastAsia="仿宋" w:cs="仿宋"/>
          <w:b w:val="0"/>
          <w:bCs w:val="0"/>
          <w:color w:val="auto"/>
          <w:sz w:val="32"/>
          <w:szCs w:val="32"/>
          <w:lang w:val="en-US" w:eastAsia="zh-CN"/>
        </w:rPr>
        <w:t>全年</w:t>
      </w:r>
      <w:r>
        <w:rPr>
          <w:rFonts w:hint="eastAsia" w:ascii="Times New Roman" w:hAnsi="Times New Roman" w:eastAsia="仿宋" w:cs="仿宋"/>
          <w:b w:val="0"/>
          <w:bCs w:val="0"/>
          <w:color w:val="auto"/>
          <w:sz w:val="32"/>
          <w:szCs w:val="32"/>
        </w:rPr>
        <w:t>预算数为17.5万元，决算数为14.7万元，完成全年预算的84%，</w:t>
      </w:r>
      <w:r>
        <w:rPr>
          <w:rFonts w:hint="eastAsia" w:ascii="Times New Roman" w:hAnsi="Times New Roman" w:eastAsia="仿宋" w:cs="仿宋"/>
          <w:b w:val="0"/>
          <w:bCs w:val="0"/>
          <w:color w:val="auto"/>
          <w:sz w:val="32"/>
          <w:szCs w:val="32"/>
          <w:lang w:val="en-US"/>
        </w:rPr>
        <w:t>决算数较2021年减少0.29万元，下降1.9%，主要原因是：落实过紧日子要求压减支出，</w:t>
      </w:r>
      <w:r>
        <w:rPr>
          <w:rFonts w:hint="eastAsia" w:ascii="Times New Roman" w:hAnsi="Times New Roman" w:eastAsia="仿宋" w:cs="仿宋"/>
          <w:b w:val="0"/>
          <w:bCs w:val="0"/>
          <w:color w:val="auto"/>
          <w:sz w:val="32"/>
          <w:szCs w:val="32"/>
          <w:lang w:val="en-US" w:eastAsia="zh-CN"/>
        </w:rPr>
        <w:t>年末公务用车保有</w:t>
      </w:r>
      <w:r>
        <w:rPr>
          <w:rFonts w:hint="eastAsia" w:ascii="Times New Roman" w:hAnsi="Times New Roman" w:eastAsia="仿宋" w:cs="仿宋"/>
          <w:b w:val="0"/>
          <w:bCs w:val="0"/>
          <w:color w:val="auto"/>
          <w:sz w:val="32"/>
          <w:szCs w:val="32"/>
        </w:rPr>
        <w:t>6</w:t>
      </w:r>
      <w:r>
        <w:rPr>
          <w:rFonts w:hint="eastAsia" w:ascii="Times New Roman" w:hAnsi="Times New Roman" w:eastAsia="仿宋" w:cs="仿宋"/>
          <w:b w:val="0"/>
          <w:bCs w:val="0"/>
          <w:color w:val="auto"/>
          <w:sz w:val="32"/>
          <w:szCs w:val="32"/>
          <w:lang w:val="en-US" w:eastAsia="zh-CN"/>
        </w:rPr>
        <w:t>辆</w:t>
      </w:r>
      <w:r>
        <w:rPr>
          <w:rFonts w:hint="eastAsia" w:ascii="Times New Roman" w:hAnsi="Times New Roman" w:eastAsia="仿宋" w:cs="仿宋"/>
          <w:b w:val="0"/>
          <w:bCs w:val="0"/>
          <w:color w:val="auto"/>
          <w:sz w:val="32"/>
          <w:szCs w:val="32"/>
        </w:rPr>
        <w:t>。</w:t>
      </w:r>
      <w:r>
        <w:rPr>
          <w:rFonts w:hint="eastAsia" w:ascii="Times New Roman" w:hAnsi="Times New Roman" w:eastAsia="仿宋" w:cs="仿宋"/>
          <w:b w:val="0"/>
          <w:bCs w:val="0"/>
          <w:color w:val="auto"/>
          <w:sz w:val="32"/>
          <w:szCs w:val="32"/>
          <w:lang w:val="en-US"/>
        </w:rPr>
        <w:t>决算数较全年预算数减少的主要原因是：严格按预算执行，避免超预算支出。</w:t>
      </w:r>
    </w:p>
    <w:p w14:paraId="0A8FED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六、机关运行经费支出情况说明</w:t>
      </w:r>
    </w:p>
    <w:p w14:paraId="185B07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本部门2022年度机关运行经费支出90.83万元，较上年决算数减少10.66万元，下降10.5%，主要原因是：落实过紧日子要求压减支出。</w:t>
      </w:r>
    </w:p>
    <w:p w14:paraId="3EC7C1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七、政府采购支出情况说明</w:t>
      </w:r>
    </w:p>
    <w:p w14:paraId="3BFC41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仿宋" w:cs="仿宋"/>
          <w:sz w:val="32"/>
          <w:szCs w:val="32"/>
          <w:lang w:val="en-US"/>
        </w:rPr>
        <w:t>本部门2022年度政府采购支出总额60.04万元，其中：政府采购货物支出54.3万元、政府采购工程支出0万元、政府采购服务支出5.74万元。授予中小企业合同金额60.04万元，占政府采购支出总额的100%，其中：授予小微企业合同金额60.04万元，占授予中小企业合同金额的100%；货物采购授予中小企业合同金额占货物支出金额的100%，工程采购授予中小企业合同金额占工程支出金额的0%，服务采购授予中小企业合同金额占服务支出金额的100%。</w:t>
      </w:r>
    </w:p>
    <w:p w14:paraId="61BE88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八、国有资产占用情况说明</w:t>
      </w:r>
    </w:p>
    <w:p w14:paraId="0A958A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截止2022年12月31日，本部门国有资产占用情况见公开10表《国有资产占用情况表》。本部门其他车辆0辆。</w:t>
      </w:r>
    </w:p>
    <w:p w14:paraId="289C87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九、预算绩效评价情况说明</w:t>
      </w:r>
    </w:p>
    <w:p w14:paraId="2D2239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lang w:val="en-US"/>
        </w:rPr>
      </w:pPr>
      <w:r>
        <w:rPr>
          <w:rFonts w:hint="eastAsia" w:ascii="Times New Roman" w:hAnsi="Times New Roman" w:eastAsia="楷体_GB2312" w:cs="楷体_GB2312"/>
          <w:sz w:val="32"/>
          <w:szCs w:val="32"/>
          <w:lang w:val="en-US"/>
        </w:rPr>
        <w:t>（一）绩效评价工作开展情况。</w:t>
      </w:r>
    </w:p>
    <w:p w14:paraId="12748B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根据预算绩效管理要求，我部门组织对纳入2022年度部门预算范围的二级项目3个全面开展绩效自评，共涉及资金326.93万元，占项目支出总额的100%。</w:t>
      </w:r>
    </w:p>
    <w:p w14:paraId="59BB71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组织对综合业务大楼基本建设尾款项目等1个项目开展了部门评价，涉及一般公共预算支出71.6万元，政府性基金预算支出0万元，国有资本预算支出0万元。从评价情况来看，按工程结算审计报告支付工程款，为开展检察职能工作提供优良环境，提升检察形象。</w:t>
      </w:r>
    </w:p>
    <w:p w14:paraId="637245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组织开展部门整体支出绩效评价，涉及一般公共预算支出1158.48万元，政府性基金预算支出0万元。从评价情况来看，在完成刑事诉讼、行政诉讼、公益诉讼、民事诉讼案件数量的同时，提升案件质量，争取得较好的社会效益、经济效益和生态效益。</w:t>
      </w:r>
    </w:p>
    <w:p w14:paraId="62E5F3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lang w:val="en-US"/>
        </w:rPr>
      </w:pPr>
      <w:r>
        <w:rPr>
          <w:rFonts w:hint="eastAsia" w:ascii="Times New Roman" w:hAnsi="Times New Roman" w:eastAsia="楷体_GB2312" w:cs="楷体_GB2312"/>
          <w:sz w:val="32"/>
          <w:szCs w:val="32"/>
          <w:lang w:val="en-US"/>
        </w:rPr>
        <w:t>（二）部门决算中项目绩效自评结果。</w:t>
      </w:r>
    </w:p>
    <w:p w14:paraId="3FEC72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sz w:val="32"/>
          <w:szCs w:val="32"/>
          <w:lang w:val="en-US"/>
        </w:rPr>
      </w:pPr>
      <w:r>
        <w:rPr>
          <w:rFonts w:hint="eastAsia" w:ascii="Times New Roman" w:hAnsi="Times New Roman" w:eastAsia="仿宋" w:cs="仿宋"/>
          <w:sz w:val="32"/>
          <w:szCs w:val="32"/>
          <w:lang w:val="en-US"/>
        </w:rPr>
        <w:t>部门绩效自评总报告和《项目支出绩效自评表》详见下方附件。</w:t>
      </w:r>
    </w:p>
    <w:p w14:paraId="0E8D849A">
      <w:pPr>
        <w:sectPr>
          <w:pgSz w:w="11906" w:h="16838"/>
          <w:pgMar w:top="1440" w:right="1800" w:bottom="1440" w:left="1800" w:header="851" w:footer="992" w:gutter="0"/>
          <w:cols w:space="425" w:num="1"/>
          <w:docGrid w:type="lines" w:linePitch="312" w:charSpace="0"/>
        </w:sectPr>
      </w:pPr>
    </w:p>
    <w:p w14:paraId="6A48431E">
      <w:pPr>
        <w:sectPr>
          <w:pgSz w:w="11906" w:h="16838"/>
          <w:pgMar w:top="1440" w:right="1800" w:bottom="1440" w:left="1800" w:header="851" w:footer="992" w:gutter="0"/>
          <w:cols w:space="425" w:num="1"/>
          <w:docGrid w:type="lines" w:linePitch="312" w:charSpace="0"/>
        </w:sectPr>
      </w:pPr>
    </w:p>
    <w:p w14:paraId="4DF246A8">
      <w:pPr>
        <w:pStyle w:val="3"/>
        <w:ind w:firstLine="1285" w:firstLineChars="400"/>
        <w:jc w:val="both"/>
        <w:rPr>
          <w:rFonts w:hint="default" w:ascii="仿宋" w:hAnsi="仿宋" w:eastAsia="仿宋"/>
          <w:b/>
          <w:bCs/>
          <w:sz w:val="32"/>
          <w:szCs w:val="22"/>
          <w:lang w:val="en-US" w:eastAsia="zh-CN"/>
        </w:rPr>
      </w:pPr>
      <w:r>
        <w:rPr>
          <w:rFonts w:hint="eastAsia" w:ascii="仿宋" w:hAnsi="仿宋" w:eastAsia="仿宋"/>
          <w:b/>
          <w:bCs/>
          <w:sz w:val="32"/>
          <w:szCs w:val="22"/>
          <w:lang w:val="en-US" w:eastAsia="zh-CN"/>
        </w:rPr>
        <w:t>弋阳县人民检察院</w:t>
      </w:r>
      <w:r>
        <w:rPr>
          <w:rFonts w:hint="eastAsia" w:ascii="仿宋" w:hAnsi="仿宋" w:eastAsia="仿宋"/>
          <w:b/>
          <w:bCs/>
          <w:sz w:val="32"/>
          <w:szCs w:val="22"/>
        </w:rPr>
        <w:t>绩效自评总报告</w:t>
      </w:r>
      <w:r>
        <w:rPr>
          <w:rFonts w:hint="eastAsia" w:ascii="仿宋" w:hAnsi="仿宋" w:eastAsia="仿宋"/>
          <w:b/>
          <w:bCs/>
          <w:sz w:val="32"/>
          <w:szCs w:val="22"/>
          <w:lang w:val="en-US" w:eastAsia="zh-CN"/>
        </w:rPr>
        <w:t xml:space="preserve">  </w:t>
      </w:r>
    </w:p>
    <w:p w14:paraId="623B2001">
      <w:pPr>
        <w:pStyle w:val="3"/>
        <w:jc w:val="left"/>
        <w:rPr>
          <w:rFonts w:hint="eastAsia" w:ascii="仿宋" w:hAnsi="仿宋" w:eastAsia="仿宋"/>
          <w:sz w:val="32"/>
          <w:szCs w:val="22"/>
        </w:rPr>
      </w:pPr>
    </w:p>
    <w:p w14:paraId="7DB16A0D">
      <w:pPr>
        <w:pStyle w:val="3"/>
        <w:numPr>
          <w:ilvl w:val="0"/>
          <w:numId w:val="0"/>
        </w:numPr>
        <w:ind w:left="630" w:leftChars="0" w:firstLine="0" w:firstLineChars="0"/>
        <w:jc w:val="left"/>
        <w:rPr>
          <w:rFonts w:hint="eastAsia"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一、</w:t>
      </w:r>
      <w:r>
        <w:rPr>
          <w:rFonts w:hint="eastAsia" w:ascii="仿宋" w:hAnsi="仿宋" w:eastAsia="仿宋" w:cs="仿宋_GB2312"/>
          <w:sz w:val="32"/>
          <w:szCs w:val="40"/>
        </w:rPr>
        <w:t>本部门项目绩效目标情况</w:t>
      </w:r>
    </w:p>
    <w:p w14:paraId="46EC7FCA">
      <w:pPr>
        <w:pStyle w:val="3"/>
        <w:numPr>
          <w:ilvl w:val="0"/>
          <w:numId w:val="0"/>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（一）</w:t>
      </w:r>
      <w:r>
        <w:rPr>
          <w:rFonts w:hint="eastAsia" w:ascii="仿宋" w:hAnsi="仿宋" w:eastAsia="仿宋" w:cs="仿宋_GB2312"/>
          <w:sz w:val="32"/>
          <w:szCs w:val="40"/>
          <w:lang w:val="en-US" w:eastAsia="zh-CN"/>
        </w:rPr>
        <w:t>项目概况。</w:t>
      </w:r>
    </w:p>
    <w:p w14:paraId="37355F7D">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1、中央和省级政法转移支付项目 </w:t>
      </w:r>
    </w:p>
    <w:p w14:paraId="5F09A6A9">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为提高基层政法机关的经费保障水平，改善政法机关的办案条件，由中央和省级安排用于补助基层政法机关的专项资金。2022年度年初预算安排320万元，全年到位数为274.23万元，全年执行数为233.96万元。</w:t>
      </w:r>
    </w:p>
    <w:p w14:paraId="247B27E4">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2、综合业务大楼基本建设尾款项目</w:t>
      </w:r>
    </w:p>
    <w:p w14:paraId="0208F972">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为了加快化解中小企业帐款，支付以前年度经上饶市发改委立项批复的综合业务大楼基本建设工程尾款。2022年年初预算72万元，全年到位数72万元，实院执行71.60万元。</w:t>
      </w:r>
    </w:p>
    <w:p w14:paraId="103AE2E6">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3、综合业务大楼维护项目</w:t>
      </w:r>
    </w:p>
    <w:p w14:paraId="45E39D94">
      <w:pPr>
        <w:pStyle w:val="3"/>
        <w:numPr>
          <w:ilvl w:val="0"/>
          <w:numId w:val="0"/>
        </w:numPr>
        <w:ind w:firstLine="640" w:firstLineChars="20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为配合我县创建国家文卫生城市，需将电路老化的</w:t>
      </w:r>
      <w:r>
        <w:rPr>
          <w:rFonts w:hint="default" w:ascii="仿宋" w:hAnsi="仿宋" w:eastAsia="仿宋" w:cs="仿宋_GB2312"/>
          <w:sz w:val="32"/>
          <w:szCs w:val="40"/>
          <w:lang w:val="en-US" w:eastAsia="zh-CN"/>
        </w:rPr>
        <w:t>外墙景观灯</w:t>
      </w:r>
      <w:r>
        <w:rPr>
          <w:rFonts w:hint="eastAsia" w:ascii="仿宋" w:hAnsi="仿宋" w:eastAsia="仿宋" w:cs="仿宋_GB2312"/>
          <w:sz w:val="32"/>
          <w:szCs w:val="40"/>
          <w:lang w:val="en-US" w:eastAsia="zh-CN"/>
        </w:rPr>
        <w:t>及破裂的</w:t>
      </w:r>
      <w:r>
        <w:rPr>
          <w:rFonts w:hint="default" w:ascii="仿宋" w:hAnsi="仿宋" w:eastAsia="仿宋" w:cs="仿宋_GB2312"/>
          <w:sz w:val="32"/>
          <w:szCs w:val="40"/>
          <w:lang w:val="en-US" w:eastAsia="zh-CN"/>
        </w:rPr>
        <w:t>外立面玻璃幕墙</w:t>
      </w:r>
      <w:r>
        <w:rPr>
          <w:rFonts w:hint="eastAsia" w:ascii="仿宋" w:hAnsi="仿宋" w:eastAsia="仿宋" w:cs="仿宋_GB2312"/>
          <w:sz w:val="32"/>
          <w:szCs w:val="40"/>
          <w:lang w:val="en-US" w:eastAsia="zh-CN"/>
        </w:rPr>
        <w:t>进行更换维护，此外在大楼楼顶安装光伏发电项目。2022年年初预算数59万元，其中</w:t>
      </w:r>
      <w:r>
        <w:rPr>
          <w:rFonts w:hint="default" w:ascii="仿宋" w:hAnsi="仿宋" w:eastAsia="仿宋" w:cs="仿宋_GB2312"/>
          <w:sz w:val="32"/>
          <w:szCs w:val="40"/>
          <w:lang w:val="en-US" w:eastAsia="zh-CN"/>
        </w:rPr>
        <w:t>景观灯</w:t>
      </w:r>
      <w:r>
        <w:rPr>
          <w:rFonts w:hint="eastAsia" w:ascii="仿宋" w:hAnsi="仿宋" w:eastAsia="仿宋" w:cs="仿宋_GB2312"/>
          <w:sz w:val="32"/>
          <w:szCs w:val="40"/>
          <w:lang w:val="en-US" w:eastAsia="zh-CN"/>
        </w:rPr>
        <w:t>及</w:t>
      </w:r>
      <w:r>
        <w:rPr>
          <w:rFonts w:hint="default" w:ascii="仿宋" w:hAnsi="仿宋" w:eastAsia="仿宋" w:cs="仿宋_GB2312"/>
          <w:sz w:val="32"/>
          <w:szCs w:val="40"/>
          <w:lang w:val="en-US" w:eastAsia="zh-CN"/>
        </w:rPr>
        <w:t>玻璃幕墙</w:t>
      </w:r>
      <w:r>
        <w:rPr>
          <w:rFonts w:hint="eastAsia" w:ascii="仿宋" w:hAnsi="仿宋" w:eastAsia="仿宋" w:cs="仿宋_GB2312"/>
          <w:sz w:val="32"/>
          <w:szCs w:val="40"/>
          <w:lang w:val="en-US" w:eastAsia="zh-CN"/>
        </w:rPr>
        <w:t>26万元，光伏发电项目33万元；实际到位26万元，光伏发电项目未实施也未拨款；实际执行21.37万元。</w:t>
      </w:r>
    </w:p>
    <w:p w14:paraId="5BE80C36">
      <w:pPr>
        <w:pStyle w:val="3"/>
        <w:numPr>
          <w:ilvl w:val="0"/>
          <w:numId w:val="0"/>
        </w:numPr>
        <w:ind w:left="210" w:leftChars="0" w:firstLine="420" w:firstLineChars="0"/>
        <w:jc w:val="left"/>
        <w:rPr>
          <w:rFonts w:hint="eastAsia"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（二）</w:t>
      </w:r>
      <w:r>
        <w:rPr>
          <w:rFonts w:hint="eastAsia" w:ascii="仿宋" w:hAnsi="仿宋" w:eastAsia="仿宋" w:cs="仿宋_GB2312"/>
          <w:sz w:val="32"/>
          <w:szCs w:val="40"/>
          <w:lang w:val="en-US" w:eastAsia="zh-CN"/>
        </w:rPr>
        <w:t>、项目绩效目标情况</w:t>
      </w:r>
    </w:p>
    <w:p w14:paraId="7A33887E">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1、</w:t>
      </w:r>
      <w:r>
        <w:rPr>
          <w:rFonts w:hint="eastAsia" w:ascii="仿宋" w:hAnsi="仿宋" w:eastAsia="仿宋" w:cs="仿宋_GB2312"/>
          <w:sz w:val="32"/>
          <w:szCs w:val="40"/>
          <w:lang w:val="en-US" w:eastAsia="zh-CN"/>
        </w:rPr>
        <w:t xml:space="preserve">中央和省级政法转移支付项目 </w:t>
      </w:r>
    </w:p>
    <w:p w14:paraId="3A9EA21B">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紧密围绕县委中心工作和总体部署，在重点工程项目建设、创优营商环境等方面提供优质高效的司法服务；坚持双赢多赢共赢的检察监督理念，以问题为导向，以检察核心业务数据全面提质为抓手，层层传导压力，全面提升业务水平  ;全面推进公益诉讼工作，聚焦食品、药品、环保等民生领域，扩展公益诉讼案件线索摸排力度，实现公益诉讼新的突破。</w:t>
      </w:r>
    </w:p>
    <w:p w14:paraId="24821F87">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2、综合业务大楼基本建设尾款项目</w:t>
      </w:r>
    </w:p>
    <w:p w14:paraId="21241830">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按工程结算审计报告支付综合业务大楼工程尾款，为开展检察职能工作提供优良环境，提升检察形象。                                                                                           </w:t>
      </w:r>
    </w:p>
    <w:p w14:paraId="4E9A2653">
      <w:pPr>
        <w:pStyle w:val="3"/>
        <w:numPr>
          <w:ilvl w:val="0"/>
          <w:numId w:val="0"/>
        </w:numPr>
        <w:ind w:left="420" w:leftChars="200" w:firstLine="320" w:firstLineChars="1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3、综合业务大楼维护项目</w:t>
      </w:r>
    </w:p>
    <w:p w14:paraId="592AF28C">
      <w:pPr>
        <w:pStyle w:val="3"/>
        <w:numPr>
          <w:ilvl w:val="0"/>
          <w:numId w:val="0"/>
        </w:numPr>
        <w:ind w:firstLine="640" w:firstLineChars="200"/>
        <w:jc w:val="left"/>
        <w:rPr>
          <w:rFonts w:hint="default" w:ascii="仿宋" w:hAnsi="仿宋" w:eastAsia="仿宋" w:cs="仿宋_GB2312"/>
          <w:sz w:val="32"/>
          <w:szCs w:val="40"/>
          <w:lang w:val="en-US" w:eastAsia="zh-CN"/>
        </w:rPr>
      </w:pPr>
      <w:r>
        <w:rPr>
          <w:rFonts w:hint="default" w:ascii="仿宋" w:hAnsi="仿宋" w:eastAsia="仿宋" w:cs="仿宋_GB2312"/>
          <w:sz w:val="32"/>
          <w:szCs w:val="40"/>
          <w:lang w:val="en-US" w:eastAsia="zh-CN"/>
        </w:rPr>
        <w:t>2022年完成外墙景观灯亮化改造，外立面玻璃幕墙更换。</w:t>
      </w:r>
    </w:p>
    <w:p w14:paraId="1FFE72A8">
      <w:pPr>
        <w:pStyle w:val="3"/>
        <w:numPr>
          <w:ilvl w:val="0"/>
          <w:numId w:val="0"/>
        </w:numPr>
        <w:ind w:firstLine="643" w:firstLineChars="200"/>
        <w:jc w:val="left"/>
        <w:rPr>
          <w:rFonts w:hint="eastAsia" w:ascii="仿宋" w:hAnsi="仿宋" w:eastAsia="仿宋" w:cs="仿宋_GB2312"/>
          <w:b/>
          <w:bCs/>
          <w:sz w:val="32"/>
          <w:szCs w:val="40"/>
        </w:rPr>
      </w:pPr>
      <w:r>
        <w:rPr>
          <w:rFonts w:hint="eastAsia" w:ascii="仿宋" w:hAnsi="仿宋" w:eastAsia="仿宋" w:cs="仿宋_GB2312"/>
          <w:b/>
          <w:bCs/>
          <w:sz w:val="32"/>
          <w:szCs w:val="40"/>
          <w:lang w:val="en-US" w:eastAsia="zh-CN"/>
        </w:rPr>
        <w:t>二 、</w:t>
      </w:r>
      <w:r>
        <w:rPr>
          <w:rFonts w:hint="eastAsia" w:ascii="仿宋" w:hAnsi="仿宋" w:eastAsia="仿宋" w:cs="仿宋_GB2312"/>
          <w:b/>
          <w:bCs/>
          <w:sz w:val="32"/>
          <w:szCs w:val="40"/>
        </w:rPr>
        <w:t>单位自评工作开展情况</w:t>
      </w:r>
    </w:p>
    <w:p w14:paraId="6E9C38BE">
      <w:pPr>
        <w:pStyle w:val="3"/>
        <w:numPr>
          <w:ilvl w:val="0"/>
          <w:numId w:val="0"/>
        </w:numPr>
        <w:ind w:firstLine="640" w:firstLineChars="20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开展绩效评价的目的是为了进一步强化部门支出责任，提高财政资金的使用效率。主要对项目产出、效益等指标进行评价。绩效评价的范围是中央和省级政法转移支付项目233.96万元、 综合业务大楼基本建设尾款72万元、综合业务大楼维护项目29万元 。</w:t>
      </w:r>
    </w:p>
    <w:p w14:paraId="2899FCE8">
      <w:pPr>
        <w:pStyle w:val="3"/>
        <w:keepNext w:val="0"/>
        <w:keepLines w:val="0"/>
        <w:widowControl/>
        <w:suppressLineNumbers w:val="0"/>
        <w:ind w:firstLine="62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项目绩效评价</w:t>
      </w:r>
      <w:r>
        <w:rPr>
          <w:rFonts w:ascii="仿宋" w:hAnsi="仿宋" w:eastAsia="仿宋" w:cs="仿宋"/>
          <w:color w:val="000000"/>
          <w:kern w:val="0"/>
          <w:sz w:val="31"/>
          <w:szCs w:val="31"/>
          <w:lang w:val="en-US" w:eastAsia="zh-CN" w:bidi="ar"/>
        </w:rPr>
        <w:t>严格遵守科学规范原则、公正公开原则、分级分类原则</w:t>
      </w:r>
      <w:r>
        <w:rPr>
          <w:rFonts w:hint="eastAsia" w:ascii="仿宋" w:hAnsi="仿宋" w:eastAsia="仿宋" w:cs="仿宋"/>
          <w:color w:val="000000"/>
          <w:kern w:val="0"/>
          <w:sz w:val="31"/>
          <w:szCs w:val="31"/>
          <w:lang w:val="en-US" w:eastAsia="zh-CN" w:bidi="ar"/>
        </w:rPr>
        <w:t>以及绩效管理相关原则。</w:t>
      </w:r>
      <w:r>
        <w:rPr>
          <w:rFonts w:ascii="仿宋" w:hAnsi="仿宋" w:eastAsia="仿宋" w:cs="仿宋"/>
          <w:color w:val="000000"/>
          <w:kern w:val="0"/>
          <w:sz w:val="31"/>
          <w:szCs w:val="31"/>
          <w:lang w:val="en-US" w:eastAsia="zh-CN" w:bidi="ar"/>
        </w:rPr>
        <w:t>根据财政部《预算绩效评价共性指标体系框架》</w:t>
      </w:r>
      <w:r>
        <w:rPr>
          <w:rFonts w:hint="eastAsia" w:ascii="仿宋" w:hAnsi="仿宋" w:eastAsia="仿宋" w:cs="仿宋"/>
          <w:color w:val="000000"/>
          <w:kern w:val="0"/>
          <w:sz w:val="31"/>
          <w:szCs w:val="31"/>
          <w:lang w:val="en-US" w:eastAsia="zh-CN" w:bidi="ar"/>
        </w:rPr>
        <w:t>及赣财绩2022（9）号</w:t>
      </w:r>
      <w:r>
        <w:rPr>
          <w:rFonts w:ascii="仿宋" w:hAnsi="仿宋" w:eastAsia="仿宋" w:cs="仿宋"/>
          <w:color w:val="000000"/>
          <w:kern w:val="0"/>
          <w:sz w:val="31"/>
          <w:szCs w:val="31"/>
          <w:lang w:val="en-US" w:eastAsia="zh-CN" w:bidi="ar"/>
        </w:rPr>
        <w:t xml:space="preserve">等文件精神， </w:t>
      </w:r>
      <w:r>
        <w:rPr>
          <w:rFonts w:hint="eastAsia" w:ascii="仿宋" w:hAnsi="仿宋" w:eastAsia="仿宋" w:cs="仿宋"/>
          <w:color w:val="000000"/>
          <w:kern w:val="0"/>
          <w:sz w:val="31"/>
          <w:szCs w:val="31"/>
          <w:lang w:val="en-US" w:eastAsia="zh-CN" w:bidi="ar"/>
        </w:rPr>
        <w:t>确定本次绩效评价指标的整体框架，结合项目目标以及项目实施 要求、申报要求、专项资金发放效果等内容，确定本次绩效评价 指标体系的个性指标，具体详见《项目支出绩效评分表》。</w:t>
      </w:r>
      <w:r>
        <w:rPr>
          <w:rFonts w:ascii="仿宋" w:hAnsi="仿宋" w:eastAsia="仿宋" w:cs="仿宋"/>
          <w:color w:val="000000"/>
          <w:kern w:val="0"/>
          <w:sz w:val="31"/>
          <w:szCs w:val="31"/>
          <w:lang w:val="en-US" w:eastAsia="zh-CN" w:bidi="ar"/>
        </w:rPr>
        <w:t>评价指标体系表共 100 分</w:t>
      </w:r>
      <w:r>
        <w:rPr>
          <w:rFonts w:hint="eastAsia" w:ascii="仿宋" w:hAnsi="仿宋" w:eastAsia="仿宋" w:cs="仿宋"/>
          <w:color w:val="000000"/>
          <w:kern w:val="0"/>
          <w:sz w:val="31"/>
          <w:szCs w:val="31"/>
          <w:lang w:val="en-US" w:eastAsia="zh-CN" w:bidi="ar"/>
        </w:rPr>
        <w:t>，采取</w:t>
      </w:r>
      <w:r>
        <w:rPr>
          <w:rFonts w:ascii="仿宋_GB2312" w:hAnsi="仿宋_GB2312" w:eastAsia="仿宋_GB2312" w:cs="仿宋_GB2312"/>
          <w:color w:val="000000"/>
          <w:kern w:val="0"/>
          <w:sz w:val="31"/>
          <w:szCs w:val="31"/>
          <w:lang w:val="en-US" w:eastAsia="zh-CN" w:bidi="ar"/>
        </w:rPr>
        <w:t>评分和评级相结合的方式，</w:t>
      </w:r>
      <w:r>
        <w:rPr>
          <w:rFonts w:hint="eastAsia" w:ascii="仿宋" w:hAnsi="仿宋" w:eastAsia="仿宋" w:cs="仿宋"/>
          <w:i w:val="0"/>
          <w:iCs w:val="0"/>
          <w:color w:val="000000"/>
          <w:kern w:val="0"/>
          <w:sz w:val="32"/>
          <w:szCs w:val="32"/>
          <w:u w:val="none"/>
          <w:lang w:val="en-US" w:eastAsia="zh-CN" w:bidi="ar"/>
        </w:rPr>
        <w:t>100-90（含）分为优、90-80（含）分为良、80-60（含）分为中、60分以下为差。采用</w:t>
      </w:r>
      <w:r>
        <w:rPr>
          <w:rFonts w:hint="eastAsia" w:ascii="仿宋" w:hAnsi="仿宋" w:eastAsia="仿宋" w:cs="仿宋"/>
          <w:color w:val="000000"/>
          <w:kern w:val="0"/>
          <w:sz w:val="31"/>
          <w:szCs w:val="31"/>
          <w:lang w:val="en-US" w:eastAsia="zh-CN" w:bidi="ar"/>
        </w:rPr>
        <w:t>成本效益分析法和比较法，</w:t>
      </w:r>
      <w:r>
        <w:rPr>
          <w:rFonts w:hint="eastAsia" w:ascii="仿宋" w:hAnsi="仿宋" w:eastAsia="仿宋" w:cs="仿宋"/>
          <w:color w:val="auto"/>
          <w:kern w:val="0"/>
          <w:sz w:val="31"/>
          <w:szCs w:val="31"/>
          <w:lang w:val="en-US" w:eastAsia="zh-CN" w:bidi="ar"/>
        </w:rPr>
        <w:t>按年初预算计划作为评价标准，</w:t>
      </w:r>
      <w:r>
        <w:rPr>
          <w:rFonts w:ascii="仿宋_GB2312" w:hAnsi="仿宋_GB2312" w:eastAsia="仿宋_GB2312" w:cs="仿宋_GB2312"/>
          <w:color w:val="auto"/>
          <w:kern w:val="0"/>
          <w:sz w:val="31"/>
          <w:szCs w:val="31"/>
          <w:lang w:val="en-US" w:eastAsia="zh-CN" w:bidi="ar"/>
        </w:rPr>
        <w:t>采用定量与定性评价相结合的比较法，总分由各项指标得分汇总形成</w:t>
      </w:r>
      <w:r>
        <w:rPr>
          <w:rFonts w:hint="eastAsia" w:ascii="仿宋_GB2312" w:hAnsi="仿宋_GB2312" w:eastAsia="仿宋_GB2312" w:cs="仿宋_GB2312"/>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开展 2022 年项目支出绩效评价。</w:t>
      </w:r>
    </w:p>
    <w:p w14:paraId="10C41DD2">
      <w:pPr>
        <w:pStyle w:val="3"/>
        <w:numPr>
          <w:ilvl w:val="0"/>
          <w:numId w:val="0"/>
        </w:numPr>
        <w:ind w:left="630" w:leftChars="0"/>
        <w:jc w:val="left"/>
        <w:rPr>
          <w:rFonts w:hint="eastAsia" w:ascii="仿宋" w:hAnsi="仿宋" w:eastAsia="仿宋" w:cs="仿宋_GB2312"/>
          <w:b/>
          <w:bCs/>
          <w:sz w:val="32"/>
          <w:szCs w:val="40"/>
        </w:rPr>
      </w:pPr>
      <w:r>
        <w:rPr>
          <w:rFonts w:hint="eastAsia" w:ascii="仿宋" w:hAnsi="仿宋" w:eastAsia="仿宋" w:cs="仿宋_GB2312"/>
          <w:b/>
          <w:bCs/>
          <w:sz w:val="32"/>
          <w:szCs w:val="40"/>
          <w:lang w:val="en-US" w:eastAsia="zh-CN"/>
        </w:rPr>
        <w:t>三、综</w:t>
      </w:r>
      <w:r>
        <w:rPr>
          <w:rFonts w:hint="eastAsia" w:ascii="仿宋" w:hAnsi="仿宋" w:eastAsia="仿宋" w:cs="仿宋_GB2312"/>
          <w:b/>
          <w:bCs/>
          <w:sz w:val="32"/>
          <w:szCs w:val="40"/>
        </w:rPr>
        <w:t>合评价结论</w:t>
      </w:r>
    </w:p>
    <w:p w14:paraId="1A8F9A0B">
      <w:pPr>
        <w:pStyle w:val="3"/>
        <w:numPr>
          <w:ilvl w:val="0"/>
          <w:numId w:val="0"/>
        </w:numPr>
        <w:ind w:firstLine="620" w:firstLineChars="200"/>
        <w:jc w:val="left"/>
        <w:rPr>
          <w:rFonts w:hint="eastAsia" w:ascii="仿宋" w:hAnsi="仿宋" w:eastAsia="仿宋" w:cs="仿宋_GB2312"/>
          <w:sz w:val="32"/>
          <w:szCs w:val="40"/>
          <w:lang w:val="en-US" w:eastAsia="zh-CN"/>
        </w:rPr>
      </w:pPr>
      <w:r>
        <w:rPr>
          <w:rFonts w:ascii="仿宋" w:hAnsi="仿宋" w:eastAsia="仿宋" w:cs="仿宋"/>
          <w:color w:val="000000"/>
          <w:kern w:val="0"/>
          <w:sz w:val="31"/>
          <w:szCs w:val="31"/>
          <w:lang w:val="en-US" w:eastAsia="zh-CN" w:bidi="ar"/>
        </w:rPr>
        <w:t>根据项目支出绩效评分细则，</w:t>
      </w:r>
      <w:r>
        <w:rPr>
          <w:rFonts w:hint="eastAsia" w:ascii="仿宋" w:hAnsi="仿宋" w:eastAsia="仿宋" w:cs="仿宋"/>
          <w:color w:val="000000"/>
          <w:kern w:val="0"/>
          <w:sz w:val="31"/>
          <w:szCs w:val="31"/>
          <w:lang w:val="en-US" w:eastAsia="zh-CN" w:bidi="ar"/>
        </w:rPr>
        <w:t>我</w:t>
      </w:r>
      <w:r>
        <w:rPr>
          <w:rFonts w:ascii="仿宋" w:hAnsi="仿宋" w:eastAsia="仿宋" w:cs="仿宋"/>
          <w:color w:val="000000"/>
          <w:kern w:val="0"/>
          <w:sz w:val="31"/>
          <w:szCs w:val="31"/>
          <w:lang w:val="en-US" w:eastAsia="zh-CN" w:bidi="ar"/>
        </w:rPr>
        <w:t>院严格按照</w:t>
      </w:r>
      <w:r>
        <w:rPr>
          <w:rFonts w:hint="eastAsia" w:ascii="仿宋" w:hAnsi="仿宋" w:eastAsia="仿宋" w:cs="仿宋"/>
          <w:color w:val="000000"/>
          <w:kern w:val="0"/>
          <w:sz w:val="31"/>
          <w:szCs w:val="31"/>
          <w:lang w:val="en-US" w:eastAsia="zh-CN" w:bidi="ar"/>
        </w:rPr>
        <w:t>经费管理原则管理和使用，严格执行预算管理、防止各种违反财经纪律的行为、保障重点、量入为出、收支平衡的原则，提高了资金使用效益。</w:t>
      </w:r>
      <w:r>
        <w:rPr>
          <w:rFonts w:hint="eastAsia" w:ascii="仿宋" w:hAnsi="仿宋" w:eastAsia="仿宋" w:cs="仿宋_GB2312"/>
          <w:sz w:val="32"/>
          <w:szCs w:val="40"/>
          <w:lang w:val="en-US" w:eastAsia="zh-CN"/>
        </w:rPr>
        <w:t>中央和省级政法转移支付项目</w:t>
      </w:r>
      <w:r>
        <w:rPr>
          <w:rFonts w:hint="eastAsia" w:ascii="仿宋" w:hAnsi="仿宋" w:eastAsia="仿宋" w:cs="仿宋"/>
          <w:color w:val="000000"/>
          <w:kern w:val="0"/>
          <w:sz w:val="31"/>
          <w:szCs w:val="31"/>
          <w:lang w:val="en-US" w:eastAsia="zh-CN" w:bidi="ar"/>
        </w:rPr>
        <w:t>绩效评价得分为 90分，评价等级为“优”；</w:t>
      </w:r>
      <w:r>
        <w:rPr>
          <w:rFonts w:hint="eastAsia" w:ascii="仿宋" w:hAnsi="仿宋" w:eastAsia="仿宋" w:cs="仿宋_GB2312"/>
          <w:sz w:val="32"/>
          <w:szCs w:val="40"/>
          <w:lang w:val="en-US" w:eastAsia="zh-CN"/>
        </w:rPr>
        <w:t>综合业务大楼基本建设尾款项目</w:t>
      </w:r>
      <w:r>
        <w:rPr>
          <w:rFonts w:hint="eastAsia" w:ascii="仿宋" w:hAnsi="仿宋" w:eastAsia="仿宋" w:cs="仿宋"/>
          <w:color w:val="000000"/>
          <w:kern w:val="0"/>
          <w:sz w:val="31"/>
          <w:szCs w:val="31"/>
          <w:lang w:val="en-US" w:eastAsia="zh-CN" w:bidi="ar"/>
        </w:rPr>
        <w:t>绩效评价得分为 97分，评价等级为“优”；</w:t>
      </w:r>
      <w:r>
        <w:rPr>
          <w:rFonts w:hint="eastAsia" w:ascii="仿宋" w:hAnsi="仿宋" w:eastAsia="仿宋" w:cs="仿宋_GB2312"/>
          <w:sz w:val="32"/>
          <w:szCs w:val="40"/>
          <w:lang w:val="en-US" w:eastAsia="zh-CN"/>
        </w:rPr>
        <w:t>综合业务大楼维护项目</w:t>
      </w:r>
      <w:r>
        <w:rPr>
          <w:rFonts w:hint="eastAsia" w:ascii="仿宋" w:hAnsi="仿宋" w:eastAsia="仿宋" w:cs="仿宋"/>
          <w:color w:val="000000"/>
          <w:kern w:val="0"/>
          <w:sz w:val="31"/>
          <w:szCs w:val="31"/>
          <w:lang w:val="en-US" w:eastAsia="zh-CN" w:bidi="ar"/>
        </w:rPr>
        <w:t>绩效评价得分为 90分，评价等级为“优”。</w:t>
      </w:r>
    </w:p>
    <w:p w14:paraId="529369FB">
      <w:pPr>
        <w:pStyle w:val="3"/>
        <w:numPr>
          <w:ilvl w:val="0"/>
          <w:numId w:val="0"/>
        </w:numPr>
        <w:ind w:firstLine="643" w:firstLineChars="200"/>
        <w:jc w:val="left"/>
        <w:rPr>
          <w:rFonts w:hint="eastAsia" w:ascii="仿宋" w:hAnsi="仿宋" w:eastAsia="仿宋" w:cs="仿宋_GB2312"/>
          <w:b/>
          <w:bCs/>
          <w:sz w:val="32"/>
          <w:szCs w:val="40"/>
        </w:rPr>
      </w:pPr>
      <w:r>
        <w:rPr>
          <w:rFonts w:hint="eastAsia" w:ascii="仿宋" w:hAnsi="仿宋" w:eastAsia="仿宋" w:cs="仿宋_GB2312"/>
          <w:b/>
          <w:bCs/>
          <w:kern w:val="2"/>
          <w:sz w:val="32"/>
          <w:szCs w:val="40"/>
          <w:lang w:val="en-US" w:eastAsia="zh-CN" w:bidi="ar-SA"/>
        </w:rPr>
        <w:t>四、</w:t>
      </w:r>
      <w:r>
        <w:rPr>
          <w:rFonts w:hint="eastAsia" w:ascii="仿宋" w:hAnsi="仿宋" w:eastAsia="仿宋" w:cs="仿宋_GB2312"/>
          <w:b/>
          <w:bCs/>
          <w:sz w:val="32"/>
          <w:szCs w:val="40"/>
        </w:rPr>
        <w:t>绩效目标完成情况总体分析</w:t>
      </w:r>
    </w:p>
    <w:p w14:paraId="5FA3D2C5">
      <w:pPr>
        <w:pStyle w:val="3"/>
        <w:numPr>
          <w:ilvl w:val="0"/>
          <w:numId w:val="0"/>
        </w:numPr>
        <w:ind w:firstLine="64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项目目标设定充分依据项目实际需求，目标和指标的设计符</w:t>
      </w:r>
      <w:r>
        <w:rPr>
          <w:rFonts w:hint="eastAsia" w:ascii="仿宋" w:hAnsi="仿宋" w:eastAsia="仿宋" w:cs="仿宋"/>
          <w:color w:val="000000"/>
          <w:kern w:val="0"/>
          <w:sz w:val="31"/>
          <w:szCs w:val="31"/>
          <w:lang w:val="en-US" w:eastAsia="zh-CN" w:bidi="ar"/>
        </w:rPr>
        <w:t>合项目管理规范;指标采取定量与定性相结合，通过清晰、可衡量的指标值将绩效目标反映出来，考核指标设立较为合理;项目预期产出效益和效果符合正常的工作水平，绩效指标具体可测性。</w:t>
      </w:r>
    </w:p>
    <w:p w14:paraId="0834A9A2">
      <w:pPr>
        <w:pStyle w:val="3"/>
        <w:numPr>
          <w:ilvl w:val="0"/>
          <w:numId w:val="0"/>
        </w:numPr>
        <w:ind w:firstLine="64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_GB2312"/>
          <w:sz w:val="32"/>
          <w:szCs w:val="40"/>
          <w:lang w:val="en-US" w:eastAsia="zh-CN"/>
        </w:rPr>
        <w:t>中央和省级政法转移支付项目</w:t>
      </w:r>
      <w:r>
        <w:rPr>
          <w:rFonts w:hint="eastAsia" w:ascii="仿宋" w:hAnsi="仿宋" w:eastAsia="仿宋" w:cs="仿宋"/>
          <w:color w:val="000000"/>
          <w:kern w:val="0"/>
          <w:sz w:val="31"/>
          <w:szCs w:val="31"/>
          <w:lang w:val="en-US" w:eastAsia="zh-CN" w:bidi="ar"/>
        </w:rPr>
        <w:t>预算资金执行率73.11%；自评得分5分；产出指标自评得55分；效益指标自评得分20分；满意度指标自评得分10分。自评总分90分。</w:t>
      </w:r>
    </w:p>
    <w:p w14:paraId="6381AF49">
      <w:pPr>
        <w:pStyle w:val="3"/>
        <w:numPr>
          <w:ilvl w:val="0"/>
          <w:numId w:val="0"/>
        </w:numPr>
        <w:ind w:firstLine="64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_GB2312"/>
          <w:sz w:val="32"/>
          <w:szCs w:val="40"/>
          <w:lang w:val="en-US" w:eastAsia="zh-CN"/>
        </w:rPr>
        <w:t>综合业务大楼基本建设尾款项目</w:t>
      </w:r>
      <w:r>
        <w:rPr>
          <w:rFonts w:hint="eastAsia" w:ascii="仿宋" w:hAnsi="仿宋" w:eastAsia="仿宋" w:cs="仿宋"/>
          <w:color w:val="000000"/>
          <w:kern w:val="0"/>
          <w:sz w:val="31"/>
          <w:szCs w:val="31"/>
          <w:lang w:val="en-US" w:eastAsia="zh-CN" w:bidi="ar"/>
        </w:rPr>
        <w:t>预算资金执行率99.45%；自评得分7分；产出指标自评得60分；效益指标自评得分20分；满意度指标自评得分10分。自评总分97分。</w:t>
      </w:r>
    </w:p>
    <w:p w14:paraId="1090253B">
      <w:pPr>
        <w:pStyle w:val="3"/>
        <w:numPr>
          <w:ilvl w:val="0"/>
          <w:numId w:val="0"/>
        </w:numPr>
        <w:ind w:firstLine="64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_GB2312"/>
          <w:sz w:val="32"/>
          <w:szCs w:val="40"/>
          <w:lang w:val="en-US" w:eastAsia="zh-CN"/>
        </w:rPr>
        <w:t>综合业务楼维护项目</w:t>
      </w:r>
      <w:r>
        <w:rPr>
          <w:rFonts w:hint="eastAsia" w:ascii="仿宋" w:hAnsi="仿宋" w:eastAsia="仿宋" w:cs="仿宋"/>
          <w:color w:val="000000"/>
          <w:kern w:val="0"/>
          <w:sz w:val="31"/>
          <w:szCs w:val="31"/>
          <w:lang w:val="en-US" w:eastAsia="zh-CN" w:bidi="ar"/>
        </w:rPr>
        <w:t>预算资金执行率36.21%，自评得分0分；产出指标自评得60分；效益指标自评得20分；满意度指标自评得分10分。自评总分90分。</w:t>
      </w:r>
    </w:p>
    <w:p w14:paraId="0326969A">
      <w:pPr>
        <w:pStyle w:val="3"/>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详见自评表，自评表共三，其中</w:t>
      </w:r>
      <w:r>
        <w:rPr>
          <w:rFonts w:hint="eastAsia" w:ascii="仿宋" w:hAnsi="仿宋" w:eastAsia="仿宋" w:cs="仿宋_GB2312"/>
          <w:sz w:val="32"/>
          <w:szCs w:val="40"/>
          <w:lang w:val="en-US" w:eastAsia="zh-CN"/>
        </w:rPr>
        <w:t>中央和省级政法转移支付项目与综合业务楼维护项目自评表</w:t>
      </w:r>
      <w:r>
        <w:rPr>
          <w:rFonts w:hint="eastAsia" w:ascii="仿宋" w:hAnsi="仿宋" w:eastAsia="仿宋" w:cs="仿宋"/>
          <w:color w:val="000000"/>
          <w:kern w:val="0"/>
          <w:sz w:val="31"/>
          <w:szCs w:val="31"/>
          <w:lang w:val="en-US" w:eastAsia="zh-CN" w:bidi="ar"/>
        </w:rPr>
        <w:t>反映在本报告第六点绩效自评结果拟应用和公开情况后，</w:t>
      </w:r>
      <w:r>
        <w:rPr>
          <w:rFonts w:hint="eastAsia" w:ascii="仿宋" w:hAnsi="仿宋" w:eastAsia="仿宋" w:cs="仿宋_GB2312"/>
          <w:sz w:val="32"/>
          <w:szCs w:val="40"/>
          <w:lang w:val="en-US" w:eastAsia="zh-CN"/>
        </w:rPr>
        <w:t>综合业务大楼基本建设尾款项目自评表</w:t>
      </w:r>
      <w:r>
        <w:rPr>
          <w:rFonts w:hint="eastAsia" w:ascii="仿宋" w:hAnsi="仿宋" w:eastAsia="仿宋" w:cs="仿宋"/>
          <w:color w:val="000000"/>
          <w:kern w:val="0"/>
          <w:sz w:val="31"/>
          <w:szCs w:val="31"/>
          <w:lang w:val="en-US" w:eastAsia="zh-CN" w:bidi="ar"/>
        </w:rPr>
        <w:t>反映在附件部门报告中。</w:t>
      </w:r>
    </w:p>
    <w:p w14:paraId="62D7F050">
      <w:pPr>
        <w:pStyle w:val="3"/>
        <w:numPr>
          <w:ilvl w:val="0"/>
          <w:numId w:val="0"/>
        </w:numPr>
        <w:ind w:firstLine="643" w:firstLineChars="200"/>
        <w:jc w:val="left"/>
        <w:rPr>
          <w:rFonts w:hint="eastAsia" w:ascii="仿宋" w:hAnsi="仿宋" w:eastAsia="仿宋" w:cs="仿宋_GB2312"/>
          <w:b/>
          <w:bCs/>
          <w:sz w:val="32"/>
          <w:szCs w:val="40"/>
        </w:rPr>
      </w:pPr>
      <w:r>
        <w:rPr>
          <w:rFonts w:hint="eastAsia" w:ascii="仿宋" w:hAnsi="仿宋" w:eastAsia="仿宋" w:cs="仿宋_GB2312"/>
          <w:b/>
          <w:bCs/>
          <w:sz w:val="32"/>
          <w:szCs w:val="40"/>
          <w:lang w:val="en-US" w:eastAsia="zh-CN"/>
        </w:rPr>
        <w:t>五、</w:t>
      </w:r>
      <w:r>
        <w:rPr>
          <w:rFonts w:hint="eastAsia" w:ascii="仿宋" w:hAnsi="仿宋" w:eastAsia="仿宋" w:cs="仿宋_GB2312"/>
          <w:b/>
          <w:bCs/>
          <w:sz w:val="32"/>
          <w:szCs w:val="40"/>
        </w:rPr>
        <w:t>偏离绩效目标的原因和改进措施</w:t>
      </w:r>
    </w:p>
    <w:p w14:paraId="4760D655">
      <w:pPr>
        <w:pStyle w:val="3"/>
        <w:numPr>
          <w:ilvl w:val="0"/>
          <w:numId w:val="0"/>
        </w:numPr>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lang w:val="en-US" w:eastAsia="zh-CN"/>
        </w:rPr>
        <w:t>1、中央和省级政法转移支付项目</w:t>
      </w:r>
      <w:r>
        <w:rPr>
          <w:rFonts w:hint="eastAsia" w:ascii="仿宋" w:hAnsi="仿宋" w:eastAsia="仿宋" w:cs="仿宋_GB2312"/>
          <w:sz w:val="32"/>
          <w:szCs w:val="40"/>
        </w:rPr>
        <w:t>偏离绩效目标</w:t>
      </w:r>
      <w:r>
        <w:rPr>
          <w:rFonts w:hint="eastAsia" w:ascii="仿宋" w:hAnsi="仿宋" w:eastAsia="仿宋" w:cs="仿宋_GB2312"/>
          <w:sz w:val="32"/>
          <w:szCs w:val="40"/>
          <w:lang w:val="en-US" w:eastAsia="zh-CN"/>
        </w:rPr>
        <w:t>主要是</w:t>
      </w:r>
      <w:r>
        <w:rPr>
          <w:rFonts w:hint="eastAsia" w:ascii="仿宋" w:hAnsi="仿宋" w:eastAsia="仿宋" w:cs="仿宋_GB2312"/>
          <w:sz w:val="32"/>
          <w:szCs w:val="40"/>
          <w:lang w:eastAsia="zh-CN"/>
        </w:rPr>
        <w:t>批准逮捕人数</w:t>
      </w:r>
      <w:r>
        <w:rPr>
          <w:rFonts w:hint="eastAsia" w:ascii="仿宋" w:hAnsi="仿宋" w:eastAsia="仿宋" w:cs="仿宋_GB2312"/>
          <w:sz w:val="32"/>
          <w:szCs w:val="40"/>
          <w:lang w:val="en-US" w:eastAsia="zh-CN"/>
        </w:rPr>
        <w:t>指标未完成年度目标值，原因是2022年</w:t>
      </w:r>
      <w:r>
        <w:rPr>
          <w:rFonts w:hint="eastAsia" w:ascii="仿宋" w:hAnsi="仿宋" w:eastAsia="仿宋" w:cs="仿宋_GB2312"/>
          <w:sz w:val="32"/>
          <w:szCs w:val="40"/>
        </w:rPr>
        <w:t>执行最高检少捕慎诉慎押的司法理念，降低羁押率，体现司法温度</w:t>
      </w:r>
      <w:r>
        <w:rPr>
          <w:rFonts w:hint="eastAsia" w:ascii="仿宋" w:hAnsi="仿宋" w:eastAsia="仿宋" w:cs="仿宋_GB2312"/>
          <w:sz w:val="32"/>
          <w:szCs w:val="40"/>
          <w:lang w:eastAsia="zh-CN"/>
        </w:rPr>
        <w:t>。</w:t>
      </w:r>
      <w:r>
        <w:rPr>
          <w:rFonts w:hint="eastAsia" w:ascii="仿宋" w:hAnsi="仿宋" w:eastAsia="仿宋" w:cs="仿宋_GB2312"/>
          <w:sz w:val="32"/>
          <w:szCs w:val="40"/>
          <w:lang w:val="en-US" w:eastAsia="zh-CN"/>
        </w:rPr>
        <w:t>改进措施：认真贯彻执行最高检的执法司法理念，今后工作中调整该指标的年度目标值。</w:t>
      </w:r>
    </w:p>
    <w:p w14:paraId="558C02C3">
      <w:pPr>
        <w:pStyle w:val="3"/>
        <w:numPr>
          <w:ilvl w:val="0"/>
          <w:numId w:val="0"/>
        </w:numPr>
        <w:ind w:left="420" w:leftChars="200" w:firstLine="32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_GB2312"/>
          <w:sz w:val="32"/>
          <w:szCs w:val="40"/>
          <w:lang w:val="en-US" w:eastAsia="zh-CN"/>
        </w:rPr>
        <w:t>2、综合业务大楼基本建设尾款项目</w:t>
      </w:r>
      <w:r>
        <w:rPr>
          <w:rFonts w:hint="eastAsia" w:ascii="仿宋" w:hAnsi="仿宋" w:eastAsia="仿宋" w:cs="仿宋_GB2312"/>
          <w:sz w:val="32"/>
          <w:szCs w:val="40"/>
        </w:rPr>
        <w:t>偏离绩效目标</w:t>
      </w:r>
      <w:r>
        <w:rPr>
          <w:rFonts w:hint="eastAsia" w:ascii="仿宋" w:hAnsi="仿宋" w:eastAsia="仿宋" w:cs="仿宋_GB2312"/>
          <w:sz w:val="32"/>
          <w:szCs w:val="40"/>
          <w:lang w:val="en-US" w:eastAsia="zh-CN"/>
        </w:rPr>
        <w:t>主要是</w:t>
      </w:r>
      <w:r>
        <w:rPr>
          <w:rFonts w:hint="eastAsia" w:ascii="仿宋" w:hAnsi="仿宋" w:eastAsia="仿宋" w:cs="仿宋"/>
          <w:color w:val="000000"/>
          <w:kern w:val="0"/>
          <w:sz w:val="31"/>
          <w:szCs w:val="31"/>
          <w:lang w:val="en-US" w:eastAsia="zh-CN" w:bidi="ar"/>
        </w:rPr>
        <w:t>预算资金执行率99.45%，未达到100%。</w:t>
      </w:r>
      <w:r>
        <w:rPr>
          <w:rFonts w:hint="eastAsia" w:ascii="仿宋" w:hAnsi="仿宋" w:eastAsia="仿宋" w:cs="仿宋_GB2312"/>
          <w:sz w:val="32"/>
          <w:szCs w:val="40"/>
          <w:lang w:val="en-US" w:eastAsia="zh-CN"/>
        </w:rPr>
        <w:t>改进措施：今后工作中认真精准编制部门预算，使</w:t>
      </w:r>
      <w:r>
        <w:rPr>
          <w:rFonts w:hint="eastAsia" w:ascii="仿宋" w:hAnsi="仿宋" w:eastAsia="仿宋" w:cs="仿宋"/>
          <w:color w:val="000000"/>
          <w:kern w:val="0"/>
          <w:sz w:val="31"/>
          <w:szCs w:val="31"/>
          <w:lang w:val="en-US" w:eastAsia="zh-CN" w:bidi="ar"/>
        </w:rPr>
        <w:t>预算资金执行率达到100%。</w:t>
      </w:r>
    </w:p>
    <w:p w14:paraId="2DDFC9AE">
      <w:pPr>
        <w:pStyle w:val="3"/>
        <w:numPr>
          <w:ilvl w:val="0"/>
          <w:numId w:val="0"/>
        </w:numPr>
        <w:ind w:left="420" w:leftChars="200" w:firstLine="64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_GB2312"/>
          <w:sz w:val="32"/>
          <w:szCs w:val="40"/>
          <w:lang w:val="en-US" w:eastAsia="zh-CN"/>
        </w:rPr>
        <w:t>3、综合业务楼维护项目</w:t>
      </w:r>
      <w:r>
        <w:rPr>
          <w:rFonts w:hint="eastAsia" w:ascii="仿宋" w:hAnsi="仿宋" w:eastAsia="仿宋" w:cs="仿宋_GB2312"/>
          <w:sz w:val="32"/>
          <w:szCs w:val="40"/>
        </w:rPr>
        <w:t>偏离绩效目标</w:t>
      </w:r>
      <w:r>
        <w:rPr>
          <w:rFonts w:hint="eastAsia" w:ascii="仿宋" w:hAnsi="仿宋" w:eastAsia="仿宋" w:cs="仿宋"/>
          <w:color w:val="000000"/>
          <w:kern w:val="0"/>
          <w:sz w:val="31"/>
          <w:szCs w:val="31"/>
          <w:lang w:val="en-US" w:eastAsia="zh-CN" w:bidi="ar"/>
        </w:rPr>
        <w:t>预算资金执行率只有36.21%，主要原因是年初排59万元，其中光伏发电项目未实施，资金也未下所。</w:t>
      </w:r>
      <w:r>
        <w:rPr>
          <w:rFonts w:hint="eastAsia" w:ascii="仿宋" w:hAnsi="仿宋" w:eastAsia="仿宋" w:cs="仿宋_GB2312"/>
          <w:sz w:val="32"/>
          <w:szCs w:val="40"/>
          <w:lang w:val="en-US" w:eastAsia="zh-CN"/>
        </w:rPr>
        <w:t>改进措施：今后工作中认真精准编制部门预算，使</w:t>
      </w:r>
      <w:r>
        <w:rPr>
          <w:rFonts w:hint="eastAsia" w:ascii="仿宋" w:hAnsi="仿宋" w:eastAsia="仿宋" w:cs="仿宋"/>
          <w:color w:val="000000"/>
          <w:kern w:val="0"/>
          <w:sz w:val="31"/>
          <w:szCs w:val="31"/>
          <w:lang w:val="en-US" w:eastAsia="zh-CN" w:bidi="ar"/>
        </w:rPr>
        <w:t>预算资金执行率达到100%。</w:t>
      </w:r>
    </w:p>
    <w:p w14:paraId="20B155DA">
      <w:pPr>
        <w:pStyle w:val="2"/>
        <w:bidi w:val="0"/>
        <w:ind w:firstLine="964" w:firstLineChars="300"/>
        <w:rPr>
          <w:rFonts w:hint="eastAsia" w:ascii="仿宋" w:hAnsi="仿宋" w:eastAsia="仿宋" w:cs="仿宋_GB2312"/>
          <w:b/>
          <w:bCs/>
          <w:kern w:val="2"/>
          <w:sz w:val="32"/>
          <w:szCs w:val="40"/>
          <w:lang w:val="en-US" w:eastAsia="zh-CN" w:bidi="ar-SA"/>
        </w:rPr>
      </w:pPr>
      <w:r>
        <w:rPr>
          <w:rFonts w:hint="eastAsia" w:ascii="仿宋" w:hAnsi="仿宋" w:eastAsia="仿宋" w:cs="仿宋_GB2312"/>
          <w:b/>
          <w:bCs/>
          <w:kern w:val="2"/>
          <w:sz w:val="32"/>
          <w:szCs w:val="40"/>
          <w:lang w:val="en-US" w:eastAsia="zh-CN" w:bidi="ar-SA"/>
        </w:rPr>
        <w:t>六、绩效自评结果拟应用和公开情况</w:t>
      </w:r>
    </w:p>
    <w:p w14:paraId="5160499A">
      <w:pPr>
        <w:pStyle w:val="2"/>
        <w:bidi w:val="0"/>
        <w:ind w:firstLine="930" w:firstLineChars="300"/>
        <w:rPr>
          <w:rFonts w:hint="default" w:ascii="仿宋" w:hAnsi="仿宋" w:eastAsia="仿宋" w:cs="仿宋"/>
          <w:b w:val="0"/>
          <w:bCs/>
          <w:color w:val="000000"/>
          <w:kern w:val="0"/>
          <w:sz w:val="31"/>
          <w:szCs w:val="31"/>
          <w:lang w:val="en-US" w:eastAsia="zh-CN" w:bidi="ar"/>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val="0"/>
          <w:bCs/>
          <w:color w:val="000000"/>
          <w:kern w:val="0"/>
          <w:sz w:val="31"/>
          <w:szCs w:val="31"/>
          <w:lang w:val="en-US" w:eastAsia="zh-CN" w:bidi="ar"/>
        </w:rPr>
        <w:t>项目绩效评价按要求公开。</w:t>
      </w:r>
    </w:p>
    <w:p w14:paraId="17791BC0">
      <w:pPr>
        <w:sectPr>
          <w:pgSz w:w="11906" w:h="16838"/>
          <w:pgMar w:top="1440" w:right="1800" w:bottom="1440" w:left="1800" w:header="851" w:footer="992" w:gutter="0"/>
          <w:cols w:space="425" w:num="1"/>
          <w:docGrid w:type="lines" w:linePitch="312" w:charSpace="0"/>
        </w:sectPr>
      </w:pPr>
    </w:p>
    <w:p w14:paraId="3A2E690C">
      <w:pPr>
        <w:sectPr>
          <w:pgSz w:w="11906" w:h="16838"/>
          <w:pgMar w:top="1440" w:right="1800" w:bottom="1440" w:left="1800" w:header="851" w:footer="992" w:gutter="0"/>
          <w:cols w:space="425" w:num="1"/>
          <w:docGrid w:type="lines" w:linePitch="312"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05"/>
        <w:gridCol w:w="1176"/>
        <w:gridCol w:w="1244"/>
        <w:gridCol w:w="1170"/>
        <w:gridCol w:w="1024"/>
        <w:gridCol w:w="490"/>
        <w:gridCol w:w="510"/>
        <w:gridCol w:w="869"/>
        <w:gridCol w:w="509"/>
      </w:tblGrid>
      <w:tr w14:paraId="0BD7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1DED6">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项目支出绩效自评表</w:t>
            </w:r>
          </w:p>
        </w:tc>
      </w:tr>
      <w:tr w14:paraId="41B6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A10A2">
            <w:pPr>
              <w:jc w:val="center"/>
              <w:rPr>
                <w:rFonts w:hint="eastAsia" w:ascii="宋体" w:hAnsi="宋体" w:eastAsia="宋体" w:cs="宋体"/>
                <w:i w:val="0"/>
                <w:iCs w:val="0"/>
                <w:color w:val="000000"/>
                <w:sz w:val="44"/>
                <w:szCs w:val="44"/>
                <w:u w:val="none"/>
              </w:rPr>
            </w:pPr>
          </w:p>
        </w:tc>
      </w:tr>
      <w:tr w14:paraId="0259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DA74">
            <w:pPr>
              <w:jc w:val="center"/>
              <w:rPr>
                <w:rFonts w:hint="eastAsia" w:ascii="宋体" w:hAnsi="宋体" w:eastAsia="宋体" w:cs="宋体"/>
                <w:i w:val="0"/>
                <w:iCs w:val="0"/>
                <w:color w:val="000000"/>
                <w:sz w:val="44"/>
                <w:szCs w:val="44"/>
                <w:u w:val="none"/>
              </w:rPr>
            </w:pPr>
          </w:p>
        </w:tc>
      </w:tr>
      <w:tr w14:paraId="451F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nil"/>
              <w:left w:val="single" w:color="000000" w:sz="4" w:space="0"/>
              <w:bottom w:val="single" w:color="000000" w:sz="4" w:space="0"/>
              <w:right w:val="single" w:color="000000" w:sz="4" w:space="0"/>
            </w:tcBorders>
            <w:shd w:val="clear" w:color="auto" w:fill="auto"/>
            <w:vAlign w:val="center"/>
          </w:tcPr>
          <w:p w14:paraId="2533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14:paraId="3B56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E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D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中央和省级政法转移支付资金</w:t>
            </w:r>
          </w:p>
        </w:tc>
      </w:tr>
      <w:tr w14:paraId="34DF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3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8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上饶市弋阳县人民检察院</w:t>
            </w:r>
          </w:p>
        </w:tc>
      </w:tr>
      <w:tr w14:paraId="085B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06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DF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5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5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E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1AC7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A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8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C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7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B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C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1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8B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9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8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7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6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D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8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1F6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BC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9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0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8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3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8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F1F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2D83">
            <w:pPr>
              <w:jc w:val="center"/>
              <w:rPr>
                <w:rFonts w:hint="eastAsia" w:ascii="宋体" w:hAnsi="宋体" w:eastAsia="宋体" w:cs="宋体"/>
                <w:i w:val="0"/>
                <w:iCs w:val="0"/>
                <w:color w:val="000000"/>
                <w:sz w:val="22"/>
                <w:szCs w:val="22"/>
                <w:u w:val="none"/>
              </w:rPr>
            </w:pPr>
          </w:p>
        </w:tc>
      </w:tr>
      <w:tr w14:paraId="6B61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9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偏差原因及整改措施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51ABE4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偏差的主要原因是1.预算编制预估不准,编大了45.77万元;2.已到位资金有40.27万元结转下年使用。</w:t>
            </w:r>
          </w:p>
        </w:tc>
      </w:tr>
      <w:tr w14:paraId="6167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7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26D6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9ED4">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9B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目标1：紧密围绕县委中心工作和总体部署，在重点工程项目建设、创优营商环境等方面提供优质高效的司法服务。                                                          目标2：坚持双赢多赢共赢的检察监督理念，以问题为导向，以检察核心业务数据全面提质为抓手，层层传导压力，全面提升业务水平                                          目标3：全面推进公益诉讼工作，聚焦食品、药品、环保等民生领域，扩展公益诉讼案件线索摸排力度，实现公益诉讼新的突破。</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67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完年执行数233.9555万元，较批复数少45.77万元，结转下年使用40.27万元。下一年度将加大资金的使用力度.</w:t>
            </w:r>
          </w:p>
        </w:tc>
      </w:tr>
      <w:tr w14:paraId="293A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5D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3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F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4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8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5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执行率偏差原因分析及改进措施</w:t>
            </w:r>
          </w:p>
        </w:tc>
      </w:tr>
      <w:tr w14:paraId="20BA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636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C6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8E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D0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办结案件数量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F0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&gt;380件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2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85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6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1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46C3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C3F31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ED8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BF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03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受理案件数量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5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&gt;420件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9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7A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3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B0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327F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0F4575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374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31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C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认罪认罚适用率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36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&gt;85%百分比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B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90.37百分比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26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2E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B0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3856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CEBBE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FDC0">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C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59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批准逮捕人数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4E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E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0F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0E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7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执行最高检少捕慎诉慎押的司法理念，降低羁押率，体现司法温度。</w:t>
            </w:r>
          </w:p>
        </w:tc>
      </w:tr>
      <w:tr w14:paraId="0A34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EDCC2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12E2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46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4A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提起公诉人数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BC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&gt;240人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B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19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3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3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2EA3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F695E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B0C5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EC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66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CB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B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104.46百分比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FC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1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D2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5437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EE4DA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FD1C">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4B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EC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侦查监督案件办案期限内结案率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8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43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D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7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41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6033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A71BFD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640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A6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2A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审查起诉案件办案期限内结案率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79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&gt;95%百分比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5E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BE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11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FC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49AC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5B2F2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B0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FB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67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案-件比(办案成本节约率)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A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B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B9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46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C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64B6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3E1C95">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A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32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64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聚焦服务防范化解重大风险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B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加大对涉众型经济犯罪的惩治力度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3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3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5A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71CD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17342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DD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9D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27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社会涉诉信访案件处置率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8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基本无涉诉案件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A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15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7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3ED5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907D6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B5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CE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AF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聚焦服务污染防治攻坚战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A2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积极参与全省共抓打保护攻坚行动，助推绿色崛起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A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E8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90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7108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B2E8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46D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10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5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息诉信访率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55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F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3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9B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09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2609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F05A6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2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7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E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社会公众对检察院工作（工作方式、工作态度、廉政建设等）满意度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11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22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C6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5B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完成目标</w:t>
            </w:r>
          </w:p>
        </w:tc>
      </w:tr>
      <w:tr w14:paraId="6DC4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F414">
            <w:pPr>
              <w:jc w:val="center"/>
              <w:rPr>
                <w:rFonts w:hint="eastAsia" w:ascii="宋体" w:hAnsi="宋体" w:eastAsia="宋体" w:cs="宋体"/>
                <w:i w:val="0"/>
                <w:iCs w:val="0"/>
                <w:color w:val="000000"/>
                <w:sz w:val="22"/>
                <w:szCs w:val="22"/>
                <w:u w:val="none"/>
              </w:rPr>
            </w:pPr>
          </w:p>
        </w:tc>
      </w:tr>
      <w:tr w14:paraId="752B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4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6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9C77">
            <w:pPr>
              <w:jc w:val="center"/>
              <w:rPr>
                <w:rFonts w:hint="eastAsia" w:ascii="宋体" w:hAnsi="宋体" w:eastAsia="宋体" w:cs="宋体"/>
                <w:i w:val="0"/>
                <w:iCs w:val="0"/>
                <w:color w:val="000000"/>
                <w:sz w:val="22"/>
                <w:szCs w:val="22"/>
                <w:u w:val="none"/>
              </w:rPr>
            </w:pPr>
          </w:p>
        </w:tc>
      </w:tr>
    </w:tbl>
    <w:p w14:paraId="49547CB8">
      <w:pPr>
        <w:sectPr>
          <w:pgSz w:w="11906" w:h="16838"/>
          <w:pgMar w:top="1440" w:right="1800" w:bottom="1440" w:left="1800" w:header="851" w:footer="992" w:gutter="0"/>
          <w:cols w:space="425" w:num="1"/>
          <w:docGrid w:type="lines" w:linePitch="312" w:charSpace="0"/>
        </w:sectPr>
      </w:pPr>
    </w:p>
    <w:p w14:paraId="13572996">
      <w:pPr>
        <w:sectPr>
          <w:pgSz w:w="11906" w:h="16838"/>
          <w:pgMar w:top="1440" w:right="1800" w:bottom="1440" w:left="1800" w:header="851" w:footer="992" w:gutter="0"/>
          <w:cols w:space="425" w:num="1"/>
          <w:docGrid w:type="lines" w:linePitch="312" w:charSpace="0"/>
        </w:sectPr>
      </w:pPr>
    </w:p>
    <w:p w14:paraId="6BCA7DEE">
      <w:pPr>
        <w:sectPr>
          <w:pgSz w:w="11906" w:h="16838"/>
          <w:pgMar w:top="1440" w:right="1800" w:bottom="1440" w:left="1800" w:header="851" w:footer="992" w:gutter="0"/>
          <w:cols w:space="425" w:num="1"/>
          <w:docGrid w:type="lines" w:linePitch="312"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108"/>
        <w:gridCol w:w="1301"/>
        <w:gridCol w:w="991"/>
        <w:gridCol w:w="991"/>
        <w:gridCol w:w="991"/>
        <w:gridCol w:w="526"/>
        <w:gridCol w:w="548"/>
        <w:gridCol w:w="953"/>
        <w:gridCol w:w="547"/>
      </w:tblGrid>
      <w:tr w14:paraId="53C4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9604A">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项目支出绩效自评表</w:t>
            </w:r>
          </w:p>
        </w:tc>
      </w:tr>
      <w:tr w14:paraId="74CB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7073">
            <w:pPr>
              <w:jc w:val="center"/>
              <w:rPr>
                <w:rFonts w:hint="eastAsia" w:ascii="宋体" w:hAnsi="宋体" w:eastAsia="宋体" w:cs="宋体"/>
                <w:i w:val="0"/>
                <w:iCs w:val="0"/>
                <w:color w:val="000000"/>
                <w:sz w:val="44"/>
                <w:szCs w:val="44"/>
                <w:u w:val="none"/>
              </w:rPr>
            </w:pPr>
          </w:p>
        </w:tc>
      </w:tr>
      <w:tr w14:paraId="273A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5B1A">
            <w:pPr>
              <w:jc w:val="center"/>
              <w:rPr>
                <w:rFonts w:hint="eastAsia" w:ascii="宋体" w:hAnsi="宋体" w:eastAsia="宋体" w:cs="宋体"/>
                <w:i w:val="0"/>
                <w:iCs w:val="0"/>
                <w:color w:val="000000"/>
                <w:sz w:val="44"/>
                <w:szCs w:val="44"/>
                <w:u w:val="none"/>
              </w:rPr>
            </w:pPr>
          </w:p>
        </w:tc>
      </w:tr>
      <w:tr w14:paraId="1413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nil"/>
              <w:left w:val="single" w:color="000000" w:sz="4" w:space="0"/>
              <w:bottom w:val="single" w:color="000000" w:sz="4" w:space="0"/>
              <w:right w:val="single" w:color="000000" w:sz="4" w:space="0"/>
            </w:tcBorders>
            <w:shd w:val="clear" w:color="auto" w:fill="auto"/>
            <w:vAlign w:val="center"/>
          </w:tcPr>
          <w:p w14:paraId="0C8A6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14:paraId="1977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综合业务大楼维护项目</w:t>
            </w:r>
          </w:p>
        </w:tc>
      </w:tr>
      <w:tr w14:paraId="6E83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B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A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5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1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上饶市弋阳县人民检察院</w:t>
            </w:r>
          </w:p>
        </w:tc>
      </w:tr>
      <w:tr w14:paraId="3302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3A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3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E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1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2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64DD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7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C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8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98F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91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D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6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F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7CC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3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B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5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D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9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B51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2CBB">
            <w:pPr>
              <w:jc w:val="center"/>
              <w:rPr>
                <w:rFonts w:hint="eastAsia" w:ascii="宋体" w:hAnsi="宋体" w:eastAsia="宋体" w:cs="宋体"/>
                <w:i w:val="0"/>
                <w:iCs w:val="0"/>
                <w:color w:val="000000"/>
                <w:sz w:val="22"/>
                <w:szCs w:val="22"/>
                <w:u w:val="none"/>
              </w:rPr>
            </w:pPr>
          </w:p>
        </w:tc>
      </w:tr>
      <w:tr w14:paraId="1F3A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偏差原因及整改措施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59F66E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还有一个光伏项目未实施，资金也未下拨。</w:t>
            </w:r>
          </w:p>
        </w:tc>
      </w:tr>
      <w:tr w14:paraId="2B8D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A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3D81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BB0">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5B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2022年完成景观灯亮化维护，外立面玻璃幕墙更换。</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ED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景观灯亮化与外立面玻璃幕墙维护工程按要求完成；另还有一个光伏项目未实施，资金也未下拨。</w:t>
            </w:r>
          </w:p>
        </w:tc>
      </w:tr>
      <w:tr w14:paraId="7652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B9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3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B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1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执行率偏差原因分析及改进措施</w:t>
            </w:r>
          </w:p>
        </w:tc>
      </w:tr>
      <w:tr w14:paraId="68F1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9E1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A4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2F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C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F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D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70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48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E6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按要求完成</w:t>
            </w:r>
          </w:p>
        </w:tc>
      </w:tr>
      <w:tr w14:paraId="555C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39D64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4C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09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ED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77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&gt;=99百分比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24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A1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B7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B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按要求完成</w:t>
            </w:r>
          </w:p>
        </w:tc>
      </w:tr>
      <w:tr w14:paraId="0432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FB4F0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3A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7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2D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E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&lt;=45天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36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49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3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F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按要求完成</w:t>
            </w:r>
          </w:p>
        </w:tc>
      </w:tr>
      <w:tr w14:paraId="7B63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8DDB4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8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7A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B7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B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&lt;=29万元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8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98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2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2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控制了维护成本，节约了资金</w:t>
            </w:r>
          </w:p>
        </w:tc>
      </w:tr>
      <w:tr w14:paraId="3513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E1F915">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7D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D9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7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F1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97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64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C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4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国家政策，减税降费。</w:t>
            </w:r>
          </w:p>
        </w:tc>
      </w:tr>
      <w:tr w14:paraId="2D42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662249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9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52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9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检察形象优良率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A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&gt;=98百分比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1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DC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BE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C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优化了检察形象</w:t>
            </w:r>
          </w:p>
        </w:tc>
      </w:tr>
      <w:tr w14:paraId="30F9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4CA84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C4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C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E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美化城市环境。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37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美化城市环境。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71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A2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62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美化城市环境</w:t>
            </w:r>
          </w:p>
        </w:tc>
      </w:tr>
      <w:tr w14:paraId="3036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6A3C78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92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D8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B9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工程预计使用年限（年）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BE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&gt;=8年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67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A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FD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C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正常使用</w:t>
            </w:r>
          </w:p>
        </w:tc>
      </w:tr>
      <w:tr w14:paraId="2D97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4B19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ED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1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D6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72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&gt;=98百分比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58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58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D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8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基本满意</w:t>
            </w:r>
          </w:p>
        </w:tc>
      </w:tr>
      <w:tr w14:paraId="42AE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D403">
            <w:pPr>
              <w:jc w:val="center"/>
              <w:rPr>
                <w:rFonts w:hint="eastAsia" w:ascii="宋体" w:hAnsi="宋体" w:eastAsia="宋体" w:cs="宋体"/>
                <w:i w:val="0"/>
                <w:iCs w:val="0"/>
                <w:color w:val="000000"/>
                <w:sz w:val="22"/>
                <w:szCs w:val="22"/>
                <w:u w:val="none"/>
              </w:rPr>
            </w:pPr>
          </w:p>
        </w:tc>
      </w:tr>
      <w:tr w14:paraId="3A53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6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5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3870">
            <w:pPr>
              <w:jc w:val="center"/>
              <w:rPr>
                <w:rFonts w:hint="eastAsia" w:ascii="宋体" w:hAnsi="宋体" w:eastAsia="宋体" w:cs="宋体"/>
                <w:i w:val="0"/>
                <w:iCs w:val="0"/>
                <w:color w:val="000000"/>
                <w:sz w:val="22"/>
                <w:szCs w:val="22"/>
                <w:u w:val="none"/>
              </w:rPr>
            </w:pPr>
          </w:p>
        </w:tc>
      </w:tr>
    </w:tbl>
    <w:p w14:paraId="0377DA4E">
      <w:pPr>
        <w:sectPr>
          <w:pgSz w:w="11906" w:h="16838"/>
          <w:pgMar w:top="1440" w:right="1800" w:bottom="1440" w:left="1800" w:header="851" w:footer="992" w:gutter="0"/>
          <w:cols w:space="425" w:num="1"/>
          <w:docGrid w:type="lines" w:linePitch="312" w:charSpace="0"/>
        </w:sectPr>
      </w:pPr>
    </w:p>
    <w:p w14:paraId="714211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（三）部门评价项目绩效评价情况。</w:t>
      </w:r>
    </w:p>
    <w:p w14:paraId="68D60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sz w:val="32"/>
          <w:szCs w:val="32"/>
        </w:rPr>
        <w:t>本部门公开综合业务大楼基本建设尾款项目部门评价报告（见附件）。</w:t>
      </w:r>
    </w:p>
    <w:p w14:paraId="0C581354">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第四部分</w:t>
      </w:r>
      <w:r>
        <w:rPr>
          <w:rFonts w:hint="default" w:ascii="Times New Roman" w:hAnsi="Times New Roman" w:eastAsia="宋体" w:cs="宋体"/>
          <w:b/>
          <w:bCs/>
          <w:sz w:val="44"/>
          <w:szCs w:val="44"/>
        </w:rPr>
        <w:t xml:space="preserve">  </w:t>
      </w:r>
      <w:r>
        <w:rPr>
          <w:rFonts w:hint="eastAsia" w:ascii="Times New Roman" w:hAnsi="Times New Roman" w:eastAsia="宋体" w:cs="宋体"/>
          <w:b/>
          <w:bCs/>
          <w:sz w:val="44"/>
          <w:szCs w:val="44"/>
          <w:lang w:val="en-US"/>
        </w:rPr>
        <w:t>名词解释</w:t>
      </w:r>
    </w:p>
    <w:p w14:paraId="27D469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收入科目</w:t>
      </w:r>
    </w:p>
    <w:p w14:paraId="683795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（一）财政拨款收入：指单位从同级财政部门取得的各类财政拨款，包括一般公共预算财政拨款、政府性基金预算财政拨款、国有资本经营预算财政拨款。</w:t>
      </w:r>
    </w:p>
    <w:p w14:paraId="1CED7B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（二）上级补助收入：指事业单位从主管部门和上级单位取得的非财政补助收入。</w:t>
      </w:r>
    </w:p>
    <w:p w14:paraId="40A81C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（三）事业收入：指事业单位开展专业业务活动及其辅助活动取得的收入。</w:t>
      </w:r>
    </w:p>
    <w:p w14:paraId="0D9325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（四）经营收入：指事业单位在专业业务活动及其辅助活动之外开展非独立核算经营活动取得的收入。</w:t>
      </w:r>
    </w:p>
    <w:p w14:paraId="7C6EF8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（五）附属单位上缴收入：指事业单位附属独立核算单位按照有关规定上缴的收入。</w:t>
      </w:r>
    </w:p>
    <w:p w14:paraId="32B14E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（六）其他收入：指单位取得的除上述“财政拨款收入”、“上级补助收入”、“事业收入”、“经营收入”、“附属单位上缴收入”等以外的各项收入。</w:t>
      </w:r>
    </w:p>
    <w:p w14:paraId="218355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（七）使用非财政拨款结余：指事业单位按照预算管理要求使用非财政拨款结余（原事业基金）弥补当年收支差额的数额。</w:t>
      </w:r>
    </w:p>
    <w:p w14:paraId="607BC7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（八）年初结转和结余：指单位上年结转本年使用的基本支出结转、项目支出结转和结余、经营结余。</w:t>
      </w:r>
    </w:p>
    <w:p w14:paraId="125214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支出科目</w:t>
      </w:r>
    </w:p>
    <w:p w14:paraId="6CE3DEDD">
      <w:pPr>
        <w:jc w:val="both"/>
      </w:pPr>
      <w:r>
        <w:rPr>
          <w:rFonts w:ascii="Times New Roman" w:hAnsi="Times New Roman" w:eastAsia="仿宋"/>
          <w:b w:val="0"/>
          <w:sz w:val="32"/>
        </w:rPr>
        <w:t>　　（一）公共安全支出（类）检察（款）行政运行（项）：反映行政单位（包括实行公务员管理的事业单位）的基本支出。</w:t>
      </w:r>
    </w:p>
    <w:p w14:paraId="72D26AF1">
      <w:pPr>
        <w:jc w:val="both"/>
      </w:pPr>
      <w:r>
        <w:rPr>
          <w:rFonts w:ascii="Times New Roman" w:hAnsi="Times New Roman" w:eastAsia="仿宋"/>
          <w:b w:val="0"/>
          <w:sz w:val="32"/>
        </w:rPr>
        <w:t>　　（二）公共安全支出（类）检察（款）“两房”建设（项）：反映办案用房和专业技术用房及附属设施的建设和修缮支出。</w:t>
      </w:r>
    </w:p>
    <w:p w14:paraId="314D71B4">
      <w:pPr>
        <w:jc w:val="both"/>
      </w:pPr>
      <w:r>
        <w:rPr>
          <w:rFonts w:ascii="Times New Roman" w:hAnsi="Times New Roman" w:eastAsia="仿宋"/>
          <w:b w:val="0"/>
          <w:sz w:val="32"/>
        </w:rPr>
        <w:t>　　（三）公共安全支出（类）检察（款）检察监督（项）：反映检察机关依法开展法律监督工作的支出，包括侦察监督、公诉、审判监督、执行监督、民事行政监督、公益诉讼、控告申诉等。</w:t>
      </w:r>
    </w:p>
    <w:p w14:paraId="1A097F0A">
      <w:pPr>
        <w:jc w:val="both"/>
      </w:pPr>
      <w:r>
        <w:rPr>
          <w:rFonts w:ascii="Times New Roman" w:hAnsi="Times New Roman" w:eastAsia="仿宋"/>
          <w:b w:val="0"/>
          <w:sz w:val="32"/>
        </w:rPr>
        <w:t>　　（四）公共安全支出（类）检察（款）其他检察支出（项）：反映除上述项目以外其他用于检察方面的支出。</w:t>
      </w:r>
    </w:p>
    <w:p w14:paraId="322BE87C">
      <w:pPr>
        <w:jc w:val="both"/>
      </w:pPr>
      <w:r>
        <w:rPr>
          <w:rFonts w:ascii="Times New Roman" w:hAnsi="Times New Roman" w:eastAsia="仿宋"/>
          <w:b w:val="0"/>
          <w:sz w:val="32"/>
        </w:rPr>
        <w:t>　　（五）社会保障和就业支出（类）行政事业单位养老支出（款）机关事业单位基本养老保险缴费支出（项）：反映机关事业单位实施养老保险制度由单位缴纳的基本养老保险费支出。</w:t>
      </w:r>
    </w:p>
    <w:p w14:paraId="529439A5">
      <w:pPr>
        <w:jc w:val="both"/>
      </w:pPr>
      <w:r>
        <w:rPr>
          <w:rFonts w:ascii="Times New Roman" w:hAnsi="Times New Roman" w:eastAsia="仿宋"/>
          <w:b w:val="0"/>
          <w:sz w:val="32"/>
        </w:rPr>
        <w:t>　　（六）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7CE0E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公”经费支出：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4AE07C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rPr>
        <w:t>机关运行经费支出：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69D80D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b/>
          <w:bCs/>
          <w:sz w:val="44"/>
          <w:szCs w:val="44"/>
          <w:lang w:val="en-US"/>
        </w:rPr>
        <w:t>第五部分</w:t>
      </w:r>
      <w:r>
        <w:rPr>
          <w:rFonts w:hint="default" w:ascii="Times New Roman" w:hAnsi="Times New Roman" w:eastAsia="宋体" w:cs="宋体"/>
          <w:b/>
          <w:bCs/>
          <w:sz w:val="44"/>
          <w:szCs w:val="44"/>
        </w:rPr>
        <w:t xml:space="preserve">  </w:t>
      </w:r>
      <w:r>
        <w:rPr>
          <w:rFonts w:hint="eastAsia" w:ascii="Times New Roman" w:hAnsi="Times New Roman" w:eastAsia="宋体" w:cs="宋体"/>
          <w:b/>
          <w:bCs/>
          <w:sz w:val="44"/>
          <w:szCs w:val="44"/>
          <w:lang w:val="en-US"/>
        </w:rPr>
        <w:t>附件</w:t>
      </w:r>
    </w:p>
    <w:p w14:paraId="667842BF">
      <w:pPr>
        <w:pStyle w:val="3"/>
        <w:ind w:firstLine="964" w:firstLineChars="300"/>
        <w:jc w:val="both"/>
        <w:rPr>
          <w:rFonts w:hint="eastAsia" w:ascii="仿宋" w:hAnsi="仿宋" w:eastAsia="仿宋"/>
          <w:b/>
          <w:bCs/>
          <w:sz w:val="32"/>
          <w:szCs w:val="22"/>
          <w:lang w:val="en-US" w:eastAsia="zh-CN"/>
        </w:rPr>
      </w:pPr>
      <w:r>
        <w:rPr>
          <w:rFonts w:hint="eastAsia" w:ascii="仿宋" w:hAnsi="仿宋" w:eastAsia="仿宋"/>
          <w:b/>
          <w:bCs/>
          <w:sz w:val="32"/>
          <w:szCs w:val="22"/>
          <w:lang w:val="en-US" w:eastAsia="zh-CN"/>
        </w:rPr>
        <w:t>161001-弋阳县人民检察院本级综合业务大楼</w:t>
      </w:r>
    </w:p>
    <w:p w14:paraId="75D01633">
      <w:pPr>
        <w:pStyle w:val="3"/>
        <w:ind w:firstLine="1928" w:firstLineChars="600"/>
        <w:jc w:val="both"/>
        <w:rPr>
          <w:rFonts w:hint="eastAsia" w:ascii="仿宋" w:hAnsi="仿宋" w:eastAsia="仿宋"/>
          <w:b/>
          <w:bCs/>
          <w:sz w:val="32"/>
          <w:szCs w:val="22"/>
          <w:lang w:val="en-US" w:eastAsia="zh-CN"/>
        </w:rPr>
      </w:pPr>
      <w:r>
        <w:rPr>
          <w:rFonts w:hint="eastAsia" w:ascii="仿宋" w:hAnsi="仿宋" w:eastAsia="仿宋"/>
          <w:b/>
          <w:bCs/>
          <w:sz w:val="32"/>
          <w:szCs w:val="22"/>
          <w:lang w:val="en-US" w:eastAsia="zh-CN"/>
        </w:rPr>
        <w:t>基本建设尾款项目部门评价报告</w:t>
      </w:r>
    </w:p>
    <w:p w14:paraId="57D6F24B">
      <w:pPr>
        <w:pStyle w:val="3"/>
        <w:ind w:firstLine="964" w:firstLineChars="300"/>
        <w:jc w:val="both"/>
        <w:rPr>
          <w:rFonts w:hint="eastAsia" w:ascii="仿宋" w:hAnsi="仿宋" w:eastAsia="仿宋"/>
          <w:b/>
          <w:bCs/>
          <w:sz w:val="32"/>
          <w:szCs w:val="22"/>
          <w:lang w:val="en-US" w:eastAsia="zh-CN"/>
        </w:rPr>
      </w:pPr>
    </w:p>
    <w:p w14:paraId="44F74C1B">
      <w:pPr>
        <w:pStyle w:val="3"/>
        <w:jc w:val="left"/>
        <w:rPr>
          <w:rFonts w:hint="default" w:ascii="仿宋" w:hAnsi="仿宋" w:eastAsia="仿宋"/>
          <w:b/>
          <w:bCs/>
          <w:sz w:val="32"/>
          <w:szCs w:val="22"/>
          <w:lang w:val="en-US" w:eastAsia="zh-CN"/>
        </w:rPr>
      </w:pPr>
      <w:r>
        <w:rPr>
          <w:rFonts w:hint="eastAsia" w:ascii="仿宋" w:hAnsi="仿宋" w:eastAsia="仿宋" w:cs="仿宋_GB2312"/>
          <w:sz w:val="32"/>
          <w:szCs w:val="40"/>
          <w:lang w:val="en-US" w:eastAsia="zh-CN"/>
        </w:rPr>
        <w:t xml:space="preserve">     根据市财政局的工作布置，我院在自评的基础上，结合工作实际，采用分年度滚动安排方式，2022年度选择综合业务大楼基本建设尾款项目作为部门评价项目，自行组织评价。</w:t>
      </w:r>
    </w:p>
    <w:p w14:paraId="1980C32B">
      <w:pPr>
        <w:pStyle w:val="3"/>
        <w:numPr>
          <w:ilvl w:val="0"/>
          <w:numId w:val="0"/>
        </w:numPr>
        <w:ind w:left="630" w:leftChars="0" w:firstLine="0" w:firstLineChars="0"/>
        <w:jc w:val="left"/>
        <w:rPr>
          <w:rFonts w:hint="eastAsia"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一、</w:t>
      </w:r>
      <w:r>
        <w:rPr>
          <w:rFonts w:hint="eastAsia" w:ascii="仿宋" w:hAnsi="仿宋" w:eastAsia="仿宋" w:cs="仿宋_GB2312"/>
          <w:b/>
          <w:bCs/>
          <w:sz w:val="32"/>
          <w:szCs w:val="40"/>
          <w:lang w:val="en-US" w:eastAsia="zh-CN"/>
        </w:rPr>
        <w:t>基本情况</w:t>
      </w:r>
    </w:p>
    <w:p w14:paraId="7D8A1570">
      <w:pPr>
        <w:pStyle w:val="3"/>
        <w:numPr>
          <w:ilvl w:val="0"/>
          <w:numId w:val="0"/>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（一）</w:t>
      </w:r>
      <w:r>
        <w:rPr>
          <w:rFonts w:hint="eastAsia" w:ascii="仿宋" w:hAnsi="仿宋" w:eastAsia="仿宋" w:cs="仿宋_GB2312"/>
          <w:sz w:val="32"/>
          <w:szCs w:val="40"/>
          <w:lang w:val="en-US" w:eastAsia="zh-CN"/>
        </w:rPr>
        <w:t>项目概况。</w:t>
      </w:r>
    </w:p>
    <w:p w14:paraId="6CC6F391">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为了加快化解中小企业帐款，尽快支付以前年度经上饶市发改委立项批复的综合业务大楼基本建设工程尾款，切实减轻企业负担，维护企业的合法权益，为中小企业发展营造良好的发展环境，我院安排了综合业务大楼基本建设尾款项目资金，项目年初预算数72万元，全年到位数72万元，实际执行71.60万元，执行率99.45%。</w:t>
      </w:r>
    </w:p>
    <w:p w14:paraId="1E666BA3">
      <w:pPr>
        <w:pStyle w:val="3"/>
        <w:numPr>
          <w:ilvl w:val="0"/>
          <w:numId w:val="0"/>
        </w:numPr>
        <w:ind w:left="210" w:leftChars="0" w:firstLine="420" w:firstLineChars="0"/>
        <w:jc w:val="left"/>
        <w:rPr>
          <w:rFonts w:hint="eastAsia"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（二）</w:t>
      </w:r>
      <w:r>
        <w:rPr>
          <w:rFonts w:hint="eastAsia" w:ascii="仿宋" w:hAnsi="仿宋" w:eastAsia="仿宋" w:cs="仿宋_GB2312"/>
          <w:sz w:val="32"/>
          <w:szCs w:val="40"/>
          <w:lang w:val="en-US" w:eastAsia="zh-CN"/>
        </w:rPr>
        <w:t>项目绩效目标</w:t>
      </w:r>
    </w:p>
    <w:p w14:paraId="12074D4D">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总体目标：按工程结算审计报告支付工程款，为开展检察职能工作提供优良环境，提升检察形象。</w:t>
      </w:r>
    </w:p>
    <w:p w14:paraId="0BC55723">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阶段性目标：为了加快化解中小企业帐款，尽快支付综合业务大楼基本建设工程尾款。</w:t>
      </w:r>
    </w:p>
    <w:p w14:paraId="759C2D20">
      <w:pPr>
        <w:pStyle w:val="3"/>
        <w:numPr>
          <w:ilvl w:val="0"/>
          <w:numId w:val="0"/>
        </w:numPr>
        <w:ind w:left="630" w:leftChars="0" w:firstLine="0" w:firstLineChars="0"/>
        <w:jc w:val="left"/>
        <w:rPr>
          <w:rFonts w:hint="default"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二、</w:t>
      </w:r>
      <w:r>
        <w:rPr>
          <w:rFonts w:hint="eastAsia" w:ascii="仿宋" w:hAnsi="仿宋" w:eastAsia="仿宋" w:cs="仿宋_GB2312"/>
          <w:b/>
          <w:bCs/>
          <w:sz w:val="32"/>
          <w:szCs w:val="40"/>
          <w:lang w:val="en-US" w:eastAsia="zh-CN"/>
        </w:rPr>
        <w:t>绩效评价工作开展情况</w:t>
      </w:r>
    </w:p>
    <w:p w14:paraId="0822E039">
      <w:pPr>
        <w:pStyle w:val="3"/>
        <w:numPr>
          <w:ilvl w:val="0"/>
          <w:numId w:val="0"/>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（一）、</w:t>
      </w:r>
      <w:r>
        <w:rPr>
          <w:rFonts w:hint="eastAsia" w:ascii="仿宋" w:hAnsi="仿宋" w:eastAsia="仿宋" w:cs="仿宋_GB2312"/>
          <w:sz w:val="32"/>
          <w:szCs w:val="40"/>
          <w:lang w:val="en-US" w:eastAsia="zh-CN"/>
        </w:rPr>
        <w:t>绩效评价目的、对象和范围：开展绩效评价的目的是为了进一步强化部门支出责任，化解中小企业帐款，提高财政资金的使用效率。主要对项目工程质量，完工程度，资金支付情况进行评价。绩效评价的范围是综合业务大楼基本建设尾款72万元。</w:t>
      </w:r>
    </w:p>
    <w:p w14:paraId="403A50F0">
      <w:pPr>
        <w:pStyle w:val="3"/>
        <w:keepNext w:val="0"/>
        <w:keepLines w:val="0"/>
        <w:widowControl/>
        <w:numPr>
          <w:ilvl w:val="0"/>
          <w:numId w:val="0"/>
        </w:numPr>
        <w:suppressLineNumbers w:val="0"/>
        <w:ind w:left="210" w:leftChars="0" w:firstLine="420" w:firstLineChars="0"/>
        <w:jc w:val="left"/>
        <w:rPr>
          <w:rFonts w:hint="eastAsia"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（二）、</w:t>
      </w:r>
      <w:r>
        <w:rPr>
          <w:rFonts w:hint="eastAsia" w:ascii="仿宋" w:hAnsi="仿宋" w:eastAsia="仿宋" w:cs="仿宋_GB2312"/>
          <w:sz w:val="32"/>
          <w:szCs w:val="40"/>
          <w:lang w:val="en-US" w:eastAsia="zh-CN"/>
        </w:rPr>
        <w:t>绩效评价原则、评价指标体系（附表说明）、评价方法、评价标准：</w:t>
      </w:r>
    </w:p>
    <w:p w14:paraId="4D2E0462">
      <w:pPr>
        <w:pStyle w:val="3"/>
        <w:keepNext w:val="0"/>
        <w:keepLines w:val="0"/>
        <w:widowControl/>
        <w:numPr>
          <w:ilvl w:val="0"/>
          <w:numId w:val="0"/>
        </w:numPr>
        <w:suppressLineNumbers w:val="0"/>
        <w:ind w:firstLine="620" w:firstLineChars="200"/>
        <w:jc w:val="left"/>
      </w:pPr>
      <w:r>
        <w:rPr>
          <w:rFonts w:hint="eastAsia" w:ascii="仿宋" w:hAnsi="仿宋" w:eastAsia="仿宋" w:cs="仿宋"/>
          <w:color w:val="000000"/>
          <w:kern w:val="0"/>
          <w:sz w:val="31"/>
          <w:szCs w:val="31"/>
          <w:lang w:val="en-US" w:eastAsia="zh-CN" w:bidi="ar"/>
        </w:rPr>
        <w:t>1、绩效评价原则：</w:t>
      </w:r>
      <w:r>
        <w:rPr>
          <w:rFonts w:hint="eastAsia" w:ascii="仿宋" w:hAnsi="仿宋" w:eastAsia="仿宋" w:cs="仿宋_GB2312"/>
          <w:sz w:val="32"/>
          <w:szCs w:val="40"/>
          <w:lang w:val="en-US" w:eastAsia="zh-CN"/>
        </w:rPr>
        <w:t>综合业务大楼基本建设工程尾款</w:t>
      </w:r>
      <w:r>
        <w:rPr>
          <w:rFonts w:ascii="仿宋" w:hAnsi="仿宋" w:eastAsia="仿宋" w:cs="仿宋"/>
          <w:color w:val="000000"/>
          <w:kern w:val="0"/>
          <w:sz w:val="31"/>
          <w:szCs w:val="31"/>
          <w:lang w:val="en-US" w:eastAsia="zh-CN" w:bidi="ar"/>
        </w:rPr>
        <w:t>严格遵守科学规范原则、公正公开原则、分级分类原则</w:t>
      </w:r>
      <w:r>
        <w:rPr>
          <w:rFonts w:hint="eastAsia" w:ascii="仿宋" w:hAnsi="仿宋" w:eastAsia="仿宋" w:cs="仿宋"/>
          <w:color w:val="000000"/>
          <w:kern w:val="0"/>
          <w:sz w:val="31"/>
          <w:szCs w:val="31"/>
          <w:lang w:val="en-US" w:eastAsia="zh-CN" w:bidi="ar"/>
        </w:rPr>
        <w:t>以及绩效管理相关原则。</w:t>
      </w:r>
    </w:p>
    <w:p w14:paraId="4AFCF66E">
      <w:pPr>
        <w:pStyle w:val="3"/>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_GB2312"/>
          <w:sz w:val="32"/>
          <w:szCs w:val="40"/>
          <w:lang w:val="en-US" w:eastAsia="zh-CN"/>
        </w:rPr>
        <w:t>2、评价指标体系：</w:t>
      </w:r>
      <w:r>
        <w:rPr>
          <w:rFonts w:ascii="仿宋" w:hAnsi="仿宋" w:eastAsia="仿宋" w:cs="仿宋"/>
          <w:color w:val="000000"/>
          <w:kern w:val="0"/>
          <w:sz w:val="31"/>
          <w:szCs w:val="31"/>
          <w:lang w:val="en-US" w:eastAsia="zh-CN" w:bidi="ar"/>
        </w:rPr>
        <w:t>根据财政部《预算绩效评价共性指标体系框架》</w:t>
      </w:r>
      <w:r>
        <w:rPr>
          <w:rFonts w:hint="eastAsia" w:ascii="仿宋" w:hAnsi="仿宋" w:eastAsia="仿宋" w:cs="仿宋"/>
          <w:color w:val="000000"/>
          <w:kern w:val="0"/>
          <w:sz w:val="31"/>
          <w:szCs w:val="31"/>
          <w:lang w:val="en-US" w:eastAsia="zh-CN" w:bidi="ar"/>
        </w:rPr>
        <w:t>及赣财绩2022（9）号</w:t>
      </w:r>
      <w:r>
        <w:rPr>
          <w:rFonts w:ascii="仿宋" w:hAnsi="仿宋" w:eastAsia="仿宋" w:cs="仿宋"/>
          <w:color w:val="000000"/>
          <w:kern w:val="0"/>
          <w:sz w:val="31"/>
          <w:szCs w:val="31"/>
          <w:lang w:val="en-US" w:eastAsia="zh-CN" w:bidi="ar"/>
        </w:rPr>
        <w:t xml:space="preserve">等文件精神， </w:t>
      </w:r>
      <w:r>
        <w:rPr>
          <w:rFonts w:hint="eastAsia" w:ascii="仿宋" w:hAnsi="仿宋" w:eastAsia="仿宋" w:cs="仿宋"/>
          <w:color w:val="000000"/>
          <w:kern w:val="0"/>
          <w:sz w:val="31"/>
          <w:szCs w:val="31"/>
          <w:lang w:val="en-US" w:eastAsia="zh-CN" w:bidi="ar"/>
        </w:rPr>
        <w:t>确定本次绩效评价指标的整体框架，结合项目目标以及项目实施 要求、申报要求、专项资金发放效果等内容，确定本次绩效评价 指标体系的个性指标，具体详见《项目支出绩效评分表》。</w:t>
      </w:r>
      <w:r>
        <w:rPr>
          <w:rFonts w:ascii="仿宋" w:hAnsi="仿宋" w:eastAsia="仿宋" w:cs="仿宋"/>
          <w:color w:val="000000"/>
          <w:kern w:val="0"/>
          <w:sz w:val="31"/>
          <w:szCs w:val="31"/>
          <w:lang w:val="en-US" w:eastAsia="zh-CN" w:bidi="ar"/>
        </w:rPr>
        <w:t>评价指标体系表共 100 分</w:t>
      </w:r>
      <w:r>
        <w:rPr>
          <w:rFonts w:hint="eastAsia" w:ascii="仿宋" w:hAnsi="仿宋" w:eastAsia="仿宋" w:cs="仿宋"/>
          <w:color w:val="000000"/>
          <w:kern w:val="0"/>
          <w:sz w:val="31"/>
          <w:szCs w:val="31"/>
          <w:lang w:val="en-US" w:eastAsia="zh-CN" w:bidi="ar"/>
        </w:rPr>
        <w:t>，采取</w:t>
      </w:r>
      <w:r>
        <w:rPr>
          <w:rFonts w:ascii="仿宋_GB2312" w:hAnsi="仿宋_GB2312" w:eastAsia="仿宋_GB2312" w:cs="仿宋_GB2312"/>
          <w:color w:val="000000"/>
          <w:kern w:val="0"/>
          <w:sz w:val="31"/>
          <w:szCs w:val="31"/>
          <w:lang w:val="en-US" w:eastAsia="zh-CN" w:bidi="ar"/>
        </w:rPr>
        <w:t>评分和评级相结合的方式，</w:t>
      </w:r>
      <w:r>
        <w:rPr>
          <w:rFonts w:hint="eastAsia" w:ascii="仿宋" w:hAnsi="仿宋" w:eastAsia="仿宋" w:cs="仿宋"/>
          <w:i w:val="0"/>
          <w:iCs w:val="0"/>
          <w:color w:val="000000"/>
          <w:kern w:val="0"/>
          <w:sz w:val="32"/>
          <w:szCs w:val="32"/>
          <w:u w:val="none"/>
          <w:lang w:val="en-US" w:eastAsia="zh-CN" w:bidi="ar"/>
        </w:rPr>
        <w:t>100-90（含）分为优、90-80（含）分为良、80-60（含）分为中、60分以下为差。</w:t>
      </w:r>
    </w:p>
    <w:p w14:paraId="7BE7604C">
      <w:pPr>
        <w:pStyle w:val="3"/>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3、评价方法：</w:t>
      </w:r>
    </w:p>
    <w:p w14:paraId="33CADE3F">
      <w:pPr>
        <w:pStyle w:val="3"/>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绩效评价主要采用以下评价方法： </w:t>
      </w:r>
    </w:p>
    <w:p w14:paraId="1ADC8796">
      <w:pPr>
        <w:pStyle w:val="3"/>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（1）、成本效益分析法。</w:t>
      </w:r>
      <w:r>
        <w:rPr>
          <w:rFonts w:ascii="仿宋_GB2312" w:hAnsi="仿宋_GB2312" w:eastAsia="仿宋_GB2312" w:cs="仿宋_GB2312"/>
          <w:color w:val="000000"/>
          <w:kern w:val="0"/>
          <w:sz w:val="31"/>
          <w:szCs w:val="31"/>
          <w:lang w:val="en-US" w:eastAsia="zh-CN" w:bidi="ar"/>
        </w:rPr>
        <w:t xml:space="preserve">是指将投入与产出、效益进行关 </w:t>
      </w:r>
    </w:p>
    <w:p w14:paraId="4B506740">
      <w:pPr>
        <w:pStyle w:val="3"/>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联性分析的方法</w:t>
      </w:r>
      <w:r>
        <w:rPr>
          <w:rFonts w:hint="eastAsia" w:ascii="仿宋_GB2312" w:hAnsi="仿宋_GB2312" w:eastAsia="仿宋_GB2312" w:cs="仿宋_GB2312"/>
          <w:color w:val="000000"/>
          <w:kern w:val="0"/>
          <w:sz w:val="31"/>
          <w:szCs w:val="31"/>
          <w:lang w:val="en-US" w:eastAsia="zh-CN" w:bidi="ar"/>
        </w:rPr>
        <w:t>。</w:t>
      </w:r>
    </w:p>
    <w:p w14:paraId="724A2137">
      <w:pPr>
        <w:pStyle w:val="3"/>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（2）、比较法。</w:t>
      </w:r>
      <w:r>
        <w:rPr>
          <w:rFonts w:ascii="仿宋_GB2312" w:hAnsi="仿宋_GB2312" w:eastAsia="仿宋_GB2312" w:cs="仿宋_GB2312"/>
          <w:color w:val="000000"/>
          <w:kern w:val="0"/>
          <w:sz w:val="31"/>
          <w:szCs w:val="31"/>
          <w:lang w:val="en-US" w:eastAsia="zh-CN" w:bidi="ar"/>
        </w:rPr>
        <w:t>是指将实施情况与绩效目标、历史情况、 不同部门和地区同类支出情况进行比较的方法。</w:t>
      </w:r>
    </w:p>
    <w:p w14:paraId="32C255FE">
      <w:pPr>
        <w:pStyle w:val="3"/>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4、评价标准</w:t>
      </w:r>
    </w:p>
    <w:p w14:paraId="4E31631A">
      <w:pPr>
        <w:pStyle w:val="3"/>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ascii="仿宋" w:hAnsi="仿宋" w:eastAsia="仿宋" w:cs="仿宋"/>
          <w:color w:val="auto"/>
          <w:kern w:val="0"/>
          <w:sz w:val="31"/>
          <w:szCs w:val="31"/>
          <w:lang w:val="en-US" w:eastAsia="zh-CN" w:bidi="ar"/>
        </w:rPr>
        <w:t>按照</w:t>
      </w:r>
      <w:r>
        <w:rPr>
          <w:rFonts w:hint="eastAsia" w:ascii="仿宋" w:hAnsi="仿宋" w:eastAsia="仿宋" w:cs="仿宋"/>
          <w:color w:val="000000"/>
          <w:kern w:val="0"/>
          <w:sz w:val="31"/>
          <w:szCs w:val="31"/>
          <w:lang w:val="en-US" w:eastAsia="zh-CN" w:bidi="ar"/>
        </w:rPr>
        <w:t>赣财绩2022（9）号</w:t>
      </w:r>
      <w:r>
        <w:rPr>
          <w:rFonts w:ascii="仿宋" w:hAnsi="仿宋" w:eastAsia="仿宋" w:cs="仿宋"/>
          <w:color w:val="auto"/>
          <w:kern w:val="0"/>
          <w:sz w:val="31"/>
          <w:szCs w:val="31"/>
          <w:lang w:val="en-US" w:eastAsia="zh-CN" w:bidi="ar"/>
        </w:rPr>
        <w:t>《江西省财政厅</w:t>
      </w:r>
      <w:r>
        <w:rPr>
          <w:rFonts w:hint="eastAsia" w:ascii="仿宋" w:hAnsi="仿宋" w:eastAsia="仿宋" w:cs="仿宋"/>
          <w:color w:val="auto"/>
          <w:kern w:val="0"/>
          <w:sz w:val="31"/>
          <w:szCs w:val="31"/>
          <w:lang w:val="en-US" w:eastAsia="zh-CN" w:bidi="ar"/>
        </w:rPr>
        <w:t>关于印发&lt;江西省省级项目支出和部门整体支出绩效评价管理暂行办法&gt;的通知</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，参照财政部《项目支出绩效评价共性指标体系框架》设置了《项目支出绩效评价指标体系评分表》，按年初预算计划作为评价标准，</w:t>
      </w:r>
      <w:r>
        <w:rPr>
          <w:rFonts w:ascii="仿宋_GB2312" w:hAnsi="仿宋_GB2312" w:eastAsia="仿宋_GB2312" w:cs="仿宋_GB2312"/>
          <w:color w:val="auto"/>
          <w:kern w:val="0"/>
          <w:sz w:val="31"/>
          <w:szCs w:val="31"/>
          <w:lang w:val="en-US" w:eastAsia="zh-CN" w:bidi="ar"/>
        </w:rPr>
        <w:t>采用定量与定性评价相结合的比较法，总分由各项指标得分汇总形成</w:t>
      </w:r>
      <w:r>
        <w:rPr>
          <w:rFonts w:hint="eastAsia" w:ascii="仿宋_GB2312" w:hAnsi="仿宋_GB2312" w:eastAsia="仿宋_GB2312" w:cs="仿宋_GB2312"/>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开展 2022 年项目支出绩效评价。</w:t>
      </w:r>
    </w:p>
    <w:p w14:paraId="03169CCF">
      <w:pPr>
        <w:pStyle w:val="3"/>
        <w:numPr>
          <w:ilvl w:val="0"/>
          <w:numId w:val="0"/>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（三）、</w:t>
      </w:r>
      <w:r>
        <w:rPr>
          <w:rFonts w:hint="eastAsia" w:ascii="仿宋" w:hAnsi="仿宋" w:eastAsia="仿宋" w:cs="仿宋_GB2312"/>
          <w:sz w:val="32"/>
          <w:szCs w:val="40"/>
          <w:lang w:val="en-US" w:eastAsia="zh-CN"/>
        </w:rPr>
        <w:t>绩效评价工作过程</w:t>
      </w:r>
    </w:p>
    <w:p w14:paraId="0F36553E">
      <w:pPr>
        <w:pStyle w:val="3"/>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在了解项目概况、管理制度、资金流程等基础上，完成了绩 </w:t>
      </w:r>
      <w:r>
        <w:rPr>
          <w:rFonts w:hint="eastAsia" w:ascii="仿宋" w:hAnsi="仿宋" w:eastAsia="仿宋" w:cs="仿宋"/>
          <w:color w:val="000000"/>
          <w:kern w:val="0"/>
          <w:sz w:val="31"/>
          <w:szCs w:val="31"/>
          <w:lang w:val="en-US" w:eastAsia="zh-CN" w:bidi="ar"/>
        </w:rPr>
        <w:t xml:space="preserve">效评价方案，明确了本次绩效评价的目的、方法、评价的原则、 评价标准、时间安排等。按照工作方案，通过前期准备、实地核查、满意度调查、数据分析和报告撰写等环节，顺利完成了本次绩效评价报告工作。具体工作过程如下： </w:t>
      </w:r>
    </w:p>
    <w:p w14:paraId="4ACE076F">
      <w:pPr>
        <w:pStyle w:val="3"/>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（1）、前期准备 </w:t>
      </w:r>
    </w:p>
    <w:p w14:paraId="557D764F">
      <w:pPr>
        <w:pStyle w:val="3"/>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从 2022 年2月 6日到 2月10日，属于本次绩效评价的前期准备工作阶段，先后完成了人员组织、资料准备、工作方案的确定及证据收集方式的确认等一系列工作。</w:t>
      </w:r>
    </w:p>
    <w:p w14:paraId="3BBAEDFD">
      <w:pPr>
        <w:pStyle w:val="3"/>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（2）、实地核查 </w:t>
      </w:r>
    </w:p>
    <w:p w14:paraId="500CD809">
      <w:pPr>
        <w:pStyle w:val="3"/>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2022年2月13日至2月17日，属于项目实施核查阶段。主要核查事项包括专项资金的拨付以及使用明细，绩效目标的实现情况，为后续分析及报告撰写做好铺垫。 </w:t>
      </w:r>
    </w:p>
    <w:p w14:paraId="0DE2F8F1">
      <w:pPr>
        <w:pStyle w:val="3"/>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（3）、数据分析及撰写报告 </w:t>
      </w:r>
    </w:p>
    <w:p w14:paraId="522097D1">
      <w:pPr>
        <w:pStyle w:val="3"/>
        <w:keepNext w:val="0"/>
        <w:keepLines w:val="0"/>
        <w:widowControl/>
        <w:suppressLineNumbers w:val="0"/>
        <w:ind w:firstLine="930" w:firstLineChars="3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 xml:space="preserve">2月 20日至 24日，汇总整理评价资料，结合现场检查的情况进行综合分析评价，撰写项目绩效自评报告。 </w:t>
      </w:r>
    </w:p>
    <w:p w14:paraId="7FB31692">
      <w:pPr>
        <w:pStyle w:val="3"/>
        <w:numPr>
          <w:ilvl w:val="0"/>
          <w:numId w:val="0"/>
        </w:numPr>
        <w:ind w:left="630" w:leftChars="0" w:firstLine="0" w:firstLineChars="0"/>
        <w:jc w:val="left"/>
        <w:rPr>
          <w:rFonts w:hint="default"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三、</w:t>
      </w:r>
      <w:r>
        <w:rPr>
          <w:rFonts w:hint="eastAsia" w:ascii="仿宋" w:hAnsi="仿宋" w:eastAsia="仿宋" w:cs="仿宋_GB2312"/>
          <w:b/>
          <w:bCs/>
          <w:sz w:val="32"/>
          <w:szCs w:val="40"/>
          <w:lang w:val="en-US" w:eastAsia="zh-CN"/>
        </w:rPr>
        <w:t>综合评价情况及评价结论（附相关评分表）</w:t>
      </w:r>
    </w:p>
    <w:p w14:paraId="09B8396C">
      <w:pPr>
        <w:pStyle w:val="3"/>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根据项目支出绩效评分细则，</w:t>
      </w:r>
      <w:r>
        <w:rPr>
          <w:rFonts w:hint="eastAsia" w:ascii="仿宋" w:hAnsi="仿宋" w:eastAsia="仿宋" w:cs="仿宋"/>
          <w:color w:val="000000"/>
          <w:kern w:val="0"/>
          <w:sz w:val="31"/>
          <w:szCs w:val="31"/>
          <w:lang w:val="en-US" w:eastAsia="zh-CN" w:bidi="ar"/>
        </w:rPr>
        <w:t>我</w:t>
      </w:r>
      <w:r>
        <w:rPr>
          <w:rFonts w:ascii="仿宋" w:hAnsi="仿宋" w:eastAsia="仿宋" w:cs="仿宋"/>
          <w:color w:val="000000"/>
          <w:kern w:val="0"/>
          <w:sz w:val="31"/>
          <w:szCs w:val="31"/>
          <w:lang w:val="en-US" w:eastAsia="zh-CN" w:bidi="ar"/>
        </w:rPr>
        <w:t>院严格按照</w:t>
      </w:r>
      <w:r>
        <w:rPr>
          <w:rFonts w:hint="eastAsia" w:ascii="仿宋" w:hAnsi="仿宋" w:eastAsia="仿宋" w:cs="仿宋"/>
          <w:color w:val="000000"/>
          <w:kern w:val="0"/>
          <w:sz w:val="31"/>
          <w:szCs w:val="31"/>
          <w:lang w:val="en-US" w:eastAsia="zh-CN" w:bidi="ar"/>
        </w:rPr>
        <w:t>经费管理原则管理和使用，严格执行预算管理、防止各种违反财经纪律的行为、保障重点、量入为出、收支平衡的原则，提高了资金使用效益。项目绩效评价得分为 98.47分，评价等级为“优”。详见评分表：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5"/>
        <w:gridCol w:w="536"/>
        <w:gridCol w:w="511"/>
        <w:gridCol w:w="508"/>
        <w:gridCol w:w="1421"/>
        <w:gridCol w:w="892"/>
        <w:gridCol w:w="606"/>
        <w:gridCol w:w="617"/>
        <w:gridCol w:w="613"/>
        <w:gridCol w:w="1163"/>
      </w:tblGrid>
      <w:tr w14:paraId="6E48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0"/>
            <w:tcBorders>
              <w:top w:val="nil"/>
              <w:left w:val="nil"/>
              <w:bottom w:val="nil"/>
              <w:right w:val="nil"/>
            </w:tcBorders>
            <w:noWrap/>
            <w:vAlign w:val="center"/>
          </w:tcPr>
          <w:p w14:paraId="01EAAA0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部门评价评分表</w:t>
            </w:r>
          </w:p>
        </w:tc>
      </w:tr>
      <w:tr w14:paraId="40FE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4A5641D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744EE3E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综合业务大楼基本建设尾款</w:t>
            </w:r>
          </w:p>
        </w:tc>
      </w:tr>
      <w:tr w14:paraId="784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18CE451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675" w:type="pct"/>
            <w:gridSpan w:val="3"/>
            <w:tcBorders>
              <w:top w:val="single" w:color="000000" w:sz="4" w:space="0"/>
              <w:left w:val="single" w:color="000000" w:sz="4" w:space="0"/>
              <w:bottom w:val="single" w:color="000000" w:sz="4" w:space="0"/>
              <w:right w:val="single" w:color="000000" w:sz="4" w:space="0"/>
            </w:tcBorders>
            <w:noWrap/>
            <w:vAlign w:val="center"/>
          </w:tcPr>
          <w:p w14:paraId="13650527">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c>
          <w:tcPr>
            <w:tcW w:w="1843" w:type="pct"/>
            <w:gridSpan w:val="4"/>
            <w:tcBorders>
              <w:top w:val="single" w:color="000000" w:sz="4" w:space="0"/>
              <w:left w:val="single" w:color="000000" w:sz="4" w:space="0"/>
              <w:bottom w:val="single" w:color="000000" w:sz="4" w:space="0"/>
              <w:right w:val="single" w:color="000000" w:sz="4" w:space="0"/>
            </w:tcBorders>
            <w:noWrap/>
            <w:vAlign w:val="center"/>
          </w:tcPr>
          <w:p w14:paraId="431FB93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183" w:type="pct"/>
            <w:gridSpan w:val="2"/>
            <w:tcBorders>
              <w:top w:val="single" w:color="000000" w:sz="4" w:space="0"/>
              <w:left w:val="single" w:color="000000" w:sz="4" w:space="0"/>
              <w:bottom w:val="single" w:color="000000" w:sz="4" w:space="0"/>
              <w:right w:val="single" w:color="000000" w:sz="4" w:space="0"/>
            </w:tcBorders>
            <w:noWrap/>
            <w:vAlign w:val="center"/>
          </w:tcPr>
          <w:p w14:paraId="58130A9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r>
      <w:tr w14:paraId="36B4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3D827125">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675" w:type="pct"/>
            <w:gridSpan w:val="3"/>
            <w:tcBorders>
              <w:top w:val="single" w:color="000000" w:sz="4" w:space="0"/>
              <w:left w:val="single" w:color="000000" w:sz="4" w:space="0"/>
              <w:bottom w:val="single" w:color="000000" w:sz="4" w:space="0"/>
              <w:right w:val="single" w:color="000000" w:sz="4" w:space="0"/>
            </w:tcBorders>
            <w:noWrap/>
            <w:vAlign w:val="center"/>
          </w:tcPr>
          <w:p w14:paraId="6CF9B82A">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汪保华</w:t>
            </w:r>
          </w:p>
        </w:tc>
        <w:tc>
          <w:tcPr>
            <w:tcW w:w="1843" w:type="pct"/>
            <w:gridSpan w:val="4"/>
            <w:tcBorders>
              <w:top w:val="single" w:color="000000" w:sz="4" w:space="0"/>
              <w:left w:val="single" w:color="000000" w:sz="4" w:space="0"/>
              <w:bottom w:val="single" w:color="000000" w:sz="4" w:space="0"/>
              <w:right w:val="single" w:color="000000" w:sz="4" w:space="0"/>
            </w:tcBorders>
            <w:noWrap/>
            <w:vAlign w:val="center"/>
          </w:tcPr>
          <w:p w14:paraId="06D88CE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183" w:type="pct"/>
            <w:gridSpan w:val="2"/>
            <w:tcBorders>
              <w:top w:val="single" w:color="000000" w:sz="4" w:space="0"/>
              <w:left w:val="single" w:color="000000" w:sz="4" w:space="0"/>
              <w:bottom w:val="single" w:color="000000" w:sz="4" w:space="0"/>
              <w:right w:val="single" w:color="000000" w:sz="4" w:space="0"/>
            </w:tcBorders>
            <w:noWrap/>
            <w:vAlign w:val="center"/>
          </w:tcPr>
          <w:p w14:paraId="569FCA85">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2472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15D83FF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1CDB59A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 一次性项目（√）</w:t>
            </w:r>
          </w:p>
        </w:tc>
      </w:tr>
      <w:tr w14:paraId="24AA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45A1F40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计划投资额（万元）</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9BB92AF">
            <w:pPr>
              <w:pStyle w:val="3"/>
              <w:keepNext/>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6D9DAECE">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实际到位资金（万元）</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FB644E8">
            <w:pPr>
              <w:pStyle w:val="3"/>
              <w:keepNext/>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4C2F0654">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实际使用性况（万元）</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987160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r>
      <w:tr w14:paraId="69F0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6390EAE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D714E4F">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2C6B13FF">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5B30D67">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70A8EF9E">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CBE2E76">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6542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2EC6CED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28B3209">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5BD60F16">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EC1394F">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715F3868">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998AFD5">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5727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048C0A1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164FFFC1">
            <w:pPr>
              <w:pStyle w:val="3"/>
              <w:keepNext/>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1D6ABA07">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027EB33">
            <w:pPr>
              <w:pStyle w:val="3"/>
              <w:keepNext/>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19C3BB27">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A8F21DF">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6B3C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5A64885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6565BD45">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2F3CA900">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405779C">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120E2649">
            <w:pPr>
              <w:pStyle w:val="3"/>
              <w:keepNext/>
              <w:keepLines w:val="0"/>
              <w:pageBreakBefore w:val="0"/>
              <w:widowControl w:val="0"/>
              <w:kinsoku/>
              <w:wordWrap/>
              <w:overflowPunct/>
              <w:topLinePunct w:val="0"/>
              <w:autoSpaceDE/>
              <w:autoSpaceDN/>
              <w:bidi w:val="0"/>
              <w:adjustRightInd/>
              <w:snapToGrid/>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BC6768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7916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22FB6879">
            <w:pPr>
              <w:pStyle w:val="3"/>
              <w:keepNext/>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二、绩效评价指标评分（参考）</w:t>
            </w:r>
          </w:p>
        </w:tc>
      </w:tr>
      <w:tr w14:paraId="132F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2224F8A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1DA071A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1247AF8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5C3117E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563B347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149CC85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1C6A23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5DD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69134C5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w:t>
            </w:r>
          </w:p>
        </w:tc>
        <w:tc>
          <w:tcPr>
            <w:tcW w:w="224" w:type="pct"/>
            <w:vMerge w:val="restart"/>
            <w:tcBorders>
              <w:top w:val="single" w:color="000000" w:sz="4" w:space="0"/>
              <w:left w:val="single" w:color="000000" w:sz="4" w:space="0"/>
              <w:bottom w:val="single" w:color="000000" w:sz="4" w:space="0"/>
              <w:right w:val="single" w:color="000000" w:sz="4" w:space="0"/>
            </w:tcBorders>
            <w:noWrap/>
            <w:vAlign w:val="center"/>
          </w:tcPr>
          <w:p w14:paraId="0FB42AB9">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2E20E5E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59C8E8BA">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22F415D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F7B628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D4ED28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AF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2B298E56">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046F4D24">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014FC71">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24F2BCB1">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0BB7535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1F97A6C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F9D413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63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E1EEB24">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8CE26E1">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1FD33E0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5C80303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4EAB063A">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FBA9D7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BBEFCE5">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F67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0F2A3E6A">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3A7F4C38">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67E748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25FC78DF">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0823B55A">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49D87507">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F59A0A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FCE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664D6F4B">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57E4BE22">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2793E93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6D45F64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52B1DDDE">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02976D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C15B287">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476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28D69F5E">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66434003">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B8A7B21">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61DD7E41">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7A3066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7784C9B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377B0F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4C2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6A2CBAB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3D1EFA14">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46D616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392EFBF9">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EA2448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EC3BB8E">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ACDEFE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644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27C2AD2E">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537A25BD">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692D4B8">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347705A5">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722DE54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342D14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118938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4215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ACDE29B">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0AD4F9C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4757A1E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DF4F07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148AB5C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91B1F07">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E365FCE">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8D7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58804855">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6C2C3D8E">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5F5BC3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78DDE07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4E512D2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39CAD6FA">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D69955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157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5EE22E5D">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23F1084A">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0D76199">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3CD9D18D">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7879387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管理执行有效性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F5D0B1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E2ED35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3E1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24D9840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p>
        </w:tc>
        <w:tc>
          <w:tcPr>
            <w:tcW w:w="224" w:type="pct"/>
            <w:vMerge w:val="restart"/>
            <w:tcBorders>
              <w:top w:val="single" w:color="000000" w:sz="4" w:space="0"/>
              <w:left w:val="single" w:color="000000" w:sz="4" w:space="0"/>
              <w:bottom w:val="single" w:color="000000" w:sz="4" w:space="0"/>
              <w:right w:val="single" w:color="000000" w:sz="4" w:space="0"/>
            </w:tcBorders>
            <w:noWrap/>
            <w:vAlign w:val="center"/>
          </w:tcPr>
          <w:p w14:paraId="2F9F86A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73DDB7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9F1779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78A87A1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完成总建筑面积</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D81D9D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97E8C6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135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2C0450B2">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616352A4">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43AF217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7B18757">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213586D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工程质量达标率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11CDC7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65EE44B">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AA9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A672740">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5F73C3BF">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4BA22C4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7AF4302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0BB989C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按期完工率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4C3F441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6B7D3E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8C2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7C5879E">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5476F0DC">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EE7CCE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3C4CC36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7339E27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工程建设成本（尾款）</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E5789C5">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CCFF2B5">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r>
      <w:tr w14:paraId="5833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7CC044CF">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748E746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1D13889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3455FD2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211C705E">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总体项目税费收益</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6B248A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C22CA2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078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11154CA2">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778E206F">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43C624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1B2C12D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7290BE2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业务效率提升程度</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6D036D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89F800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3A9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6FF283BB">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39CE1C3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8639E3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7DBB3CA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0712271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市容景观效果优良率（%）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7939A00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3E5145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0E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07EC1BB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0BC13DF7">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6588DEA3">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B958951">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34A6B07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正常使用年限</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3D27E59">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7947405">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949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5706093D">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263C878A">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3279C518">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06FF861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7F68CB97">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建设单位满意度</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1F55919A">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CC0B504">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C70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7BB2EB06">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4B413F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39EC2833">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74F6580C">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277D9ADD">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227F01E">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3F39E8D">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98.47</w:t>
            </w:r>
          </w:p>
        </w:tc>
      </w:tr>
      <w:tr w14:paraId="075F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2A15F759">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评价等次</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0CB04230">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 良</w:t>
            </w:r>
            <w:r>
              <w:rPr>
                <w:rStyle w:val="7"/>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中</w:t>
            </w:r>
            <w:r>
              <w:rPr>
                <w:rStyle w:val="7"/>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差</w:t>
            </w:r>
            <w:r>
              <w:rPr>
                <w:rStyle w:val="7"/>
                <w:rFonts w:eastAsia="宋体"/>
                <w:lang w:val="en-US" w:eastAsia="zh-CN" w:bidi="ar"/>
              </w:rPr>
              <w:t>¨</w:t>
            </w:r>
          </w:p>
        </w:tc>
      </w:tr>
      <w:tr w14:paraId="7A01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48176BA">
            <w:pPr>
              <w:pStyle w:val="3"/>
              <w:keepNext/>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3FA37592">
            <w:pPr>
              <w:pStyle w:val="3"/>
              <w:keepNext/>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100-90（含）分为优、90-80（含）分为良、80-60（含）分为中、60分以下为差</w:t>
            </w:r>
          </w:p>
        </w:tc>
      </w:tr>
    </w:tbl>
    <w:p w14:paraId="2071E797">
      <w:pPr>
        <w:pStyle w:val="3"/>
        <w:numPr>
          <w:ilvl w:val="0"/>
          <w:numId w:val="0"/>
        </w:numPr>
        <w:ind w:firstLine="643" w:firstLineChars="20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四、绩效评价指标分析</w:t>
      </w:r>
    </w:p>
    <w:p w14:paraId="3E2A13A2">
      <w:pPr>
        <w:pStyle w:val="3"/>
        <w:numPr>
          <w:ilvl w:val="0"/>
          <w:numId w:val="0"/>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（一）</w:t>
      </w:r>
      <w:r>
        <w:rPr>
          <w:rFonts w:hint="eastAsia" w:ascii="仿宋" w:hAnsi="仿宋" w:eastAsia="仿宋" w:cs="仿宋_GB2312"/>
          <w:sz w:val="32"/>
          <w:szCs w:val="40"/>
          <w:lang w:val="en-US" w:eastAsia="zh-CN"/>
        </w:rPr>
        <w:t>项目决策情况</w:t>
      </w:r>
    </w:p>
    <w:p w14:paraId="7FDACB36">
      <w:pPr>
        <w:pStyle w:val="3"/>
        <w:keepNext w:val="0"/>
        <w:keepLines w:val="0"/>
        <w:widowControl/>
        <w:numPr>
          <w:ilvl w:val="0"/>
          <w:numId w:val="0"/>
        </w:numPr>
        <w:suppressLineNumbers w:val="0"/>
        <w:ind w:left="64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w:t>
      </w:r>
      <w:r>
        <w:rPr>
          <w:rFonts w:ascii="仿宋" w:hAnsi="仿宋" w:eastAsia="仿宋" w:cs="仿宋"/>
          <w:color w:val="000000"/>
          <w:kern w:val="0"/>
          <w:sz w:val="31"/>
          <w:szCs w:val="31"/>
          <w:lang w:val="en-US" w:eastAsia="zh-CN" w:bidi="ar"/>
        </w:rPr>
        <w:t>项目立项（</w:t>
      </w:r>
      <w:r>
        <w:rPr>
          <w:rFonts w:hint="eastAsia" w:ascii="仿宋" w:hAnsi="仿宋" w:eastAsia="仿宋" w:cs="仿宋"/>
          <w:color w:val="000000"/>
          <w:kern w:val="0"/>
          <w:sz w:val="31"/>
          <w:szCs w:val="31"/>
          <w:lang w:val="en-US" w:eastAsia="zh-CN" w:bidi="ar"/>
        </w:rPr>
        <w:t>4 分）</w:t>
      </w:r>
    </w:p>
    <w:p w14:paraId="779F6663">
      <w:pPr>
        <w:pStyle w:val="3"/>
        <w:keepNext w:val="0"/>
        <w:keepLines w:val="0"/>
        <w:widowControl/>
        <w:numPr>
          <w:ilvl w:val="0"/>
          <w:numId w:val="0"/>
        </w:numPr>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我院综合业务大楼建设2012年经上饶市发改委立项批复。根据饶财行（2021）2号文《上饶市财政局关于印发上饶市省以下法院检察院财物设区市统一管理实施细则的通知》精神，统一划转前已形成的单位债务予以化解和妥善解决，2022年年初预算安排资金进行债务化解。因此，立项有依据，具有规范性，依据评分标准，该项指标可得4分。</w:t>
      </w:r>
    </w:p>
    <w:p w14:paraId="2C3253CA">
      <w:pPr>
        <w:pStyle w:val="3"/>
        <w:widowControl w:val="0"/>
        <w:numPr>
          <w:ilvl w:val="0"/>
          <w:numId w:val="0"/>
        </w:numPr>
        <w:ind w:left="640" w:leftChars="0" w:firstLine="0" w:firstLineChars="0"/>
        <w:jc w:val="left"/>
        <w:rPr>
          <w:rFonts w:hint="eastAsia"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2、</w:t>
      </w:r>
      <w:r>
        <w:rPr>
          <w:rFonts w:hint="eastAsia" w:ascii="仿宋" w:hAnsi="仿宋" w:eastAsia="仿宋" w:cs="仿宋_GB2312"/>
          <w:sz w:val="32"/>
          <w:szCs w:val="40"/>
          <w:lang w:val="en-US" w:eastAsia="zh-CN"/>
        </w:rPr>
        <w:t>绩效目标（6分）</w:t>
      </w:r>
    </w:p>
    <w:p w14:paraId="490655AD">
      <w:pPr>
        <w:pStyle w:val="3"/>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项目目标设定充分依据项目实际需求，目标和指标的设计符</w:t>
      </w:r>
      <w:r>
        <w:rPr>
          <w:rFonts w:hint="eastAsia" w:ascii="仿宋" w:hAnsi="仿宋" w:eastAsia="仿宋" w:cs="仿宋"/>
          <w:color w:val="000000"/>
          <w:kern w:val="0"/>
          <w:sz w:val="31"/>
          <w:szCs w:val="31"/>
          <w:lang w:val="en-US" w:eastAsia="zh-CN" w:bidi="ar"/>
        </w:rPr>
        <w:t>合项目管理规范;指标采取定量与定性相结合，通过清晰、可衡量的指标值将绩效目标反映出来，考核指标设立较为合理;项目预期产出效益和效果符合正常的工作水平，绩效指标具体可测性。依据评分标准，该项指标得 6 分。</w:t>
      </w:r>
    </w:p>
    <w:p w14:paraId="370891F7">
      <w:pPr>
        <w:pStyle w:val="3"/>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3、预算编制科学性、合理性（8 分） </w:t>
      </w:r>
    </w:p>
    <w:p w14:paraId="14CAD537">
      <w:pPr>
        <w:pStyle w:val="3"/>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该项目严格按照程序进行项目的预算申报，并根据项目实际需要和本年度计划工作内容，设定了绩效目标，且目标明确。依据评分标准，该项指标得 8 分。</w:t>
      </w:r>
    </w:p>
    <w:p w14:paraId="19CA1735">
      <w:pPr>
        <w:pStyle w:val="3"/>
        <w:numPr>
          <w:ilvl w:val="0"/>
          <w:numId w:val="0"/>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（二）、</w:t>
      </w:r>
      <w:r>
        <w:rPr>
          <w:rFonts w:hint="eastAsia" w:ascii="仿宋" w:hAnsi="仿宋" w:eastAsia="仿宋" w:cs="仿宋_GB2312"/>
          <w:sz w:val="32"/>
          <w:szCs w:val="40"/>
          <w:lang w:val="en-US" w:eastAsia="zh-CN"/>
        </w:rPr>
        <w:t>项目过程情况</w:t>
      </w:r>
    </w:p>
    <w:p w14:paraId="50768794">
      <w:pPr>
        <w:pStyle w:val="3"/>
        <w:keepNext w:val="0"/>
        <w:keepLines w:val="0"/>
        <w:widowControl/>
        <w:suppressLineNumbers w:val="0"/>
        <w:ind w:firstLine="310" w:firstLineChars="100"/>
        <w:jc w:val="left"/>
      </w:pPr>
      <w:r>
        <w:rPr>
          <w:rFonts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预算资金执行情况（</w:t>
      </w:r>
      <w:r>
        <w:rPr>
          <w:rFonts w:hint="eastAsia" w:ascii="仿宋" w:hAnsi="仿宋" w:eastAsia="仿宋" w:cs="仿宋"/>
          <w:color w:val="000000"/>
          <w:kern w:val="0"/>
          <w:sz w:val="31"/>
          <w:szCs w:val="31"/>
          <w:lang w:val="en-US" w:eastAsia="zh-CN" w:bidi="ar"/>
        </w:rPr>
        <w:t>8.5</w:t>
      </w:r>
      <w:r>
        <w:rPr>
          <w:rFonts w:ascii="仿宋" w:hAnsi="仿宋" w:eastAsia="仿宋" w:cs="仿宋"/>
          <w:color w:val="000000"/>
          <w:kern w:val="0"/>
          <w:sz w:val="31"/>
          <w:szCs w:val="31"/>
          <w:lang w:val="en-US" w:eastAsia="zh-CN" w:bidi="ar"/>
        </w:rPr>
        <w:t xml:space="preserve"> 分） </w:t>
      </w:r>
    </w:p>
    <w:p w14:paraId="014ED01C">
      <w:pPr>
        <w:pStyle w:val="3"/>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2022年综合业务大楼基建尾款预算为 72万元，实际到位72万，资金到位率指标得5分；</w:t>
      </w:r>
    </w:p>
    <w:p w14:paraId="773726F1">
      <w:pPr>
        <w:pStyle w:val="3"/>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实际支出71.60万元，预算资金执行率为99.45%，资金执行率指标得3.5分（按项目自评表中评分规则折算）</w:t>
      </w:r>
    </w:p>
    <w:p w14:paraId="188A6477">
      <w:pPr>
        <w:pStyle w:val="3"/>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FFFFFF"/>
          <w:kern w:val="0"/>
          <w:sz w:val="24"/>
          <w:szCs w:val="24"/>
          <w:lang w:val="en-US" w:eastAsia="zh-CN" w:bidi="ar"/>
        </w:rPr>
        <w:t>二级</w:t>
      </w:r>
      <w:r>
        <w:rPr>
          <w:rFonts w:hint="eastAsia" w:ascii="仿宋" w:hAnsi="仿宋" w:eastAsia="仿宋" w:cs="仿宋"/>
          <w:color w:val="000000"/>
          <w:kern w:val="0"/>
          <w:sz w:val="31"/>
          <w:szCs w:val="31"/>
          <w:lang w:val="en-US" w:eastAsia="zh-CN" w:bidi="ar"/>
        </w:rPr>
        <w:t>（2）、资金使用（6 分）</w:t>
      </w:r>
    </w:p>
    <w:p w14:paraId="7651BC02">
      <w:pPr>
        <w:pStyle w:val="3"/>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严格执行项目资金批准的使用计划，不挤占和挪用。资金报账附有真实、有效、合法的凭证，确保资金使用安全。</w:t>
      </w:r>
    </w:p>
    <w:p w14:paraId="3F2ADD0B">
      <w:pPr>
        <w:pStyle w:val="3"/>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（3）、组织实施（6 分） </w:t>
      </w:r>
    </w:p>
    <w:p w14:paraId="26B04E82">
      <w:pPr>
        <w:pStyle w:val="3"/>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①管理制度健全性：为加强项目资金监督管理，明确责任， </w:t>
      </w:r>
    </w:p>
    <w:p w14:paraId="72AF7CAA">
      <w:pPr>
        <w:pStyle w:val="3"/>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完善机制，规范行为，保障项目资金安全，提高资金使用效益， </w:t>
      </w:r>
    </w:p>
    <w:p w14:paraId="1B1ABE5E">
      <w:pPr>
        <w:pStyle w:val="3"/>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制定《弋阳县人民检察院机关经费审批与使用管理规定》，管理制度健全。依据评分标准，该指标得 3 分。 </w:t>
      </w:r>
    </w:p>
    <w:p w14:paraId="492E1C44">
      <w:pPr>
        <w:pStyle w:val="3"/>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②执行制度有效性：财政性资金使用安全、规范、有效。 能够执行各类财政性专项资金使用管理办法和制度，专款专用，确保资金支出的合法性、真实性。依据评分标准，该指标得 3 分</w:t>
      </w:r>
    </w:p>
    <w:p w14:paraId="13F8C3C5">
      <w:pPr>
        <w:pStyle w:val="3"/>
        <w:numPr>
          <w:ilvl w:val="0"/>
          <w:numId w:val="0"/>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（三）、</w:t>
      </w:r>
      <w:r>
        <w:rPr>
          <w:rFonts w:hint="eastAsia" w:ascii="仿宋" w:hAnsi="仿宋" w:eastAsia="仿宋" w:cs="仿宋_GB2312"/>
          <w:sz w:val="32"/>
          <w:szCs w:val="40"/>
          <w:lang w:val="en-US" w:eastAsia="zh-CN"/>
        </w:rPr>
        <w:t>项目产出情况</w:t>
      </w:r>
    </w:p>
    <w:p w14:paraId="563DADB8">
      <w:pPr>
        <w:pStyle w:val="3"/>
        <w:keepNext w:val="0"/>
        <w:keepLines w:val="0"/>
        <w:widowControl/>
        <w:numPr>
          <w:ilvl w:val="0"/>
          <w:numId w:val="0"/>
        </w:numPr>
        <w:suppressLineNumbers w:val="0"/>
        <w:ind w:firstLine="622" w:firstLineChars="200"/>
        <w:jc w:val="left"/>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（1）</w:t>
      </w:r>
      <w:r>
        <w:rPr>
          <w:rFonts w:hint="eastAsia" w:ascii="仿宋" w:hAnsi="仿宋" w:eastAsia="仿宋" w:cs="仿宋"/>
          <w:b/>
          <w:bCs/>
          <w:color w:val="000000"/>
          <w:kern w:val="0"/>
          <w:sz w:val="31"/>
          <w:szCs w:val="31"/>
          <w:lang w:val="en-US" w:eastAsia="zh-CN" w:bidi="ar"/>
        </w:rPr>
        <w:t>、</w:t>
      </w:r>
      <w:r>
        <w:rPr>
          <w:rFonts w:ascii="仿宋" w:hAnsi="仿宋" w:eastAsia="仿宋" w:cs="仿宋"/>
          <w:b/>
          <w:bCs/>
          <w:color w:val="000000"/>
          <w:kern w:val="0"/>
          <w:sz w:val="31"/>
          <w:szCs w:val="31"/>
          <w:lang w:val="en-US" w:eastAsia="zh-CN" w:bidi="ar"/>
        </w:rPr>
        <w:t>数量指标（10 分）</w:t>
      </w:r>
    </w:p>
    <w:p w14:paraId="57940BCF">
      <w:pPr>
        <w:pStyle w:val="3"/>
        <w:keepNext w:val="0"/>
        <w:keepLines w:val="0"/>
        <w:widowControl/>
        <w:suppressLineNumbers w:val="0"/>
        <w:ind w:firstLine="620" w:firstLineChars="200"/>
        <w:jc w:val="left"/>
        <w:rPr>
          <w:rFonts w:hint="default"/>
          <w:lang w:val="en-US"/>
        </w:rPr>
      </w:pPr>
      <w:r>
        <w:rPr>
          <w:rFonts w:hint="eastAsia" w:ascii="仿宋" w:hAnsi="仿宋" w:eastAsia="仿宋" w:cs="仿宋"/>
          <w:b w:val="0"/>
          <w:bCs w:val="0"/>
          <w:color w:val="000000"/>
          <w:kern w:val="0"/>
          <w:sz w:val="31"/>
          <w:szCs w:val="31"/>
          <w:lang w:val="en-US" w:eastAsia="zh-CN" w:bidi="ar"/>
        </w:rPr>
        <w:t>综合业务大楼完成总建筑面积，并经过工程结算审计支付工程款</w:t>
      </w:r>
      <w:r>
        <w:rPr>
          <w:rFonts w:hint="eastAsia" w:ascii="仿宋" w:hAnsi="仿宋" w:eastAsia="仿宋" w:cs="仿宋"/>
          <w:b/>
          <w:bCs/>
          <w:color w:val="000000"/>
          <w:kern w:val="0"/>
          <w:sz w:val="31"/>
          <w:szCs w:val="31"/>
          <w:lang w:val="en-US" w:eastAsia="zh-CN" w:bidi="ar"/>
        </w:rPr>
        <w:t>，</w:t>
      </w:r>
      <w:r>
        <w:rPr>
          <w:rFonts w:ascii="仿宋" w:hAnsi="仿宋" w:eastAsia="仿宋" w:cs="仿宋"/>
          <w:color w:val="000000"/>
          <w:kern w:val="0"/>
          <w:sz w:val="31"/>
          <w:szCs w:val="31"/>
          <w:lang w:val="en-US" w:eastAsia="zh-CN" w:bidi="ar"/>
        </w:rPr>
        <w:t>依据评分标准，该项指标得</w:t>
      </w:r>
      <w:r>
        <w:rPr>
          <w:rFonts w:hint="eastAsia" w:ascii="仿宋" w:hAnsi="仿宋" w:eastAsia="仿宋" w:cs="仿宋"/>
          <w:color w:val="000000"/>
          <w:kern w:val="0"/>
          <w:sz w:val="31"/>
          <w:szCs w:val="31"/>
          <w:lang w:val="en-US" w:eastAsia="zh-CN" w:bidi="ar"/>
        </w:rPr>
        <w:t>10分。</w:t>
      </w:r>
    </w:p>
    <w:p w14:paraId="4906A637">
      <w:pPr>
        <w:pStyle w:val="3"/>
        <w:keepNext w:val="0"/>
        <w:keepLines w:val="0"/>
        <w:widowControl/>
        <w:suppressLineNumbers w:val="0"/>
        <w:jc w:val="left"/>
        <w:rPr>
          <w:rFonts w:ascii="仿宋" w:hAnsi="仿宋" w:eastAsia="仿宋" w:cs="仿宋"/>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分</w:t>
      </w:r>
    </w:p>
    <w:p w14:paraId="36E6CFE4">
      <w:pPr>
        <w:pStyle w:val="3"/>
        <w:keepNext w:val="0"/>
        <w:keepLines w:val="0"/>
        <w:widowControl/>
        <w:numPr>
          <w:ilvl w:val="0"/>
          <w:numId w:val="0"/>
        </w:numPr>
        <w:suppressLineNumbers w:val="0"/>
        <w:ind w:left="0" w:leftChars="0"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（2）、质量指标（10 分）</w:t>
      </w:r>
    </w:p>
    <w:p w14:paraId="56EF5E06">
      <w:pPr>
        <w:pStyle w:val="3"/>
        <w:keepNext w:val="0"/>
        <w:keepLines w:val="0"/>
        <w:widowControl/>
        <w:numPr>
          <w:ilvl w:val="0"/>
          <w:numId w:val="0"/>
        </w:numPr>
        <w:suppressLineNumbers w:val="0"/>
        <w:ind w:firstLine="930" w:firstLineChars="3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综合业务大楼基建尾款支付，工程质量达标率达到年初设定目标值98%，</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10分。</w:t>
      </w:r>
    </w:p>
    <w:p w14:paraId="28585CB2">
      <w:pPr>
        <w:pStyle w:val="3"/>
        <w:keepNext w:val="0"/>
        <w:keepLines w:val="0"/>
        <w:widowControl/>
        <w:numPr>
          <w:ilvl w:val="0"/>
          <w:numId w:val="0"/>
        </w:numPr>
        <w:suppressLineNumbers w:val="0"/>
        <w:ind w:left="0" w:leftChars="0"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（3）、时效指标（5 分）</w:t>
      </w:r>
    </w:p>
    <w:p w14:paraId="76DEC957">
      <w:pPr>
        <w:pStyle w:val="3"/>
        <w:keepNext w:val="0"/>
        <w:keepLines w:val="0"/>
        <w:widowControl/>
        <w:numPr>
          <w:ilvl w:val="0"/>
          <w:numId w:val="0"/>
        </w:numPr>
        <w:suppressLineNumbers w:val="0"/>
        <w:ind w:left="420" w:leftChars="200" w:firstLine="310" w:firstLineChars="1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综合业务大楼基建尾款支付，工程已按期完工，按期完工率达到年初设定目标值100%，</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62118BC5">
      <w:pPr>
        <w:pStyle w:val="3"/>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4）、成本效益（4.97 分）</w:t>
      </w:r>
    </w:p>
    <w:p w14:paraId="0B6698DA">
      <w:pPr>
        <w:pStyle w:val="3"/>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综合业务大楼基建尾款支付的工程成本年初预算72万元，实际支付71.60万元，预算资金执行率99.45%，</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4.97分。</w:t>
      </w:r>
    </w:p>
    <w:p w14:paraId="269B1F71">
      <w:pPr>
        <w:pStyle w:val="3"/>
        <w:numPr>
          <w:ilvl w:val="0"/>
          <w:numId w:val="0"/>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kern w:val="2"/>
          <w:sz w:val="32"/>
          <w:szCs w:val="40"/>
          <w:lang w:val="en-US" w:eastAsia="zh-CN" w:bidi="ar-SA"/>
        </w:rPr>
        <w:t>（四）、</w:t>
      </w:r>
      <w:r>
        <w:rPr>
          <w:rFonts w:hint="eastAsia" w:ascii="仿宋" w:hAnsi="仿宋" w:eastAsia="仿宋" w:cs="仿宋_GB2312"/>
          <w:sz w:val="32"/>
          <w:szCs w:val="40"/>
          <w:lang w:val="en-US" w:eastAsia="zh-CN"/>
        </w:rPr>
        <w:t>项目效益情况</w:t>
      </w:r>
    </w:p>
    <w:p w14:paraId="3EC2E27C">
      <w:pPr>
        <w:pStyle w:val="3"/>
        <w:numPr>
          <w:ilvl w:val="0"/>
          <w:numId w:val="0"/>
        </w:numPr>
        <w:ind w:firstLine="321" w:firstLineChars="100"/>
        <w:jc w:val="left"/>
        <w:rPr>
          <w:rFonts w:hint="eastAsia"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（1）</w:t>
      </w:r>
      <w:r>
        <w:rPr>
          <w:rFonts w:hint="eastAsia" w:ascii="仿宋" w:hAnsi="仿宋" w:eastAsia="仿宋" w:cs="仿宋_GB2312"/>
          <w:b/>
          <w:bCs/>
          <w:sz w:val="32"/>
          <w:szCs w:val="40"/>
          <w:lang w:val="en-US" w:eastAsia="zh-CN"/>
        </w:rPr>
        <w:t>、经济效益（5）分</w:t>
      </w:r>
    </w:p>
    <w:p w14:paraId="55E1CFE1">
      <w:pPr>
        <w:pStyle w:val="3"/>
        <w:widowControl w:val="0"/>
        <w:numPr>
          <w:ilvl w:val="0"/>
          <w:numId w:val="0"/>
        </w:numPr>
        <w:ind w:firstLine="640" w:firstLineChars="200"/>
        <w:jc w:val="left"/>
        <w:rPr>
          <w:rFonts w:hint="default" w:ascii="仿宋" w:hAnsi="仿宋" w:eastAsia="仿宋" w:cs="仿宋_GB2312"/>
          <w:b w:val="0"/>
          <w:bCs w:val="0"/>
          <w:sz w:val="32"/>
          <w:szCs w:val="40"/>
          <w:lang w:val="en-US" w:eastAsia="zh-CN"/>
        </w:rPr>
      </w:pPr>
      <w:r>
        <w:rPr>
          <w:rFonts w:hint="eastAsia" w:ascii="仿宋" w:hAnsi="仿宋" w:eastAsia="仿宋" w:cs="仿宋_GB2312"/>
          <w:b w:val="0"/>
          <w:bCs w:val="0"/>
          <w:sz w:val="32"/>
          <w:szCs w:val="40"/>
          <w:lang w:val="en-US" w:eastAsia="zh-CN"/>
        </w:rPr>
        <w:t>综合业务大楼主体及附属工程总投资达2200万元，本次支付工程尾款有税费收益2.15万元，</w:t>
      </w:r>
      <w:r>
        <w:rPr>
          <w:rFonts w:hint="default" w:ascii="仿宋" w:hAnsi="仿宋" w:eastAsia="仿宋" w:cs="仿宋_GB2312"/>
          <w:b w:val="0"/>
          <w:bCs w:val="0"/>
          <w:sz w:val="32"/>
          <w:szCs w:val="40"/>
          <w:lang w:val="en-US" w:eastAsia="zh-CN"/>
        </w:rPr>
        <w:t>总体项目税费收益</w:t>
      </w:r>
      <w:r>
        <w:rPr>
          <w:rFonts w:hint="eastAsia" w:ascii="仿宋" w:hAnsi="仿宋" w:eastAsia="仿宋" w:cs="仿宋_GB2312"/>
          <w:b w:val="0"/>
          <w:bCs w:val="0"/>
          <w:sz w:val="32"/>
          <w:szCs w:val="40"/>
          <w:lang w:val="en-US" w:eastAsia="zh-CN"/>
        </w:rPr>
        <w:t>达几十万元，在弋阳国税交纳。</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406517DC">
      <w:pPr>
        <w:pStyle w:val="3"/>
        <w:keepNext w:val="0"/>
        <w:keepLines w:val="0"/>
        <w:widowControl/>
        <w:numPr>
          <w:ilvl w:val="0"/>
          <w:numId w:val="0"/>
        </w:numPr>
        <w:suppressLineNumbers w:val="0"/>
        <w:ind w:left="420" w:leftChars="0"/>
        <w:jc w:val="left"/>
        <w:rPr>
          <w:rFonts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w:t>
      </w:r>
      <w:r>
        <w:rPr>
          <w:rFonts w:ascii="仿宋" w:hAnsi="仿宋" w:eastAsia="仿宋" w:cs="仿宋"/>
          <w:b/>
          <w:bCs/>
          <w:color w:val="000000"/>
          <w:kern w:val="0"/>
          <w:sz w:val="31"/>
          <w:szCs w:val="31"/>
          <w:lang w:val="en-US" w:eastAsia="zh-CN" w:bidi="ar"/>
        </w:rPr>
        <w:t>社会效益（</w:t>
      </w:r>
      <w:r>
        <w:rPr>
          <w:rFonts w:hint="eastAsia" w:ascii="仿宋" w:hAnsi="仿宋" w:eastAsia="仿宋" w:cs="仿宋"/>
          <w:b/>
          <w:bCs/>
          <w:color w:val="000000"/>
          <w:kern w:val="0"/>
          <w:sz w:val="31"/>
          <w:szCs w:val="31"/>
          <w:lang w:val="en-US" w:eastAsia="zh-CN" w:bidi="ar"/>
        </w:rPr>
        <w:t>5</w:t>
      </w:r>
      <w:r>
        <w:rPr>
          <w:rFonts w:ascii="仿宋" w:hAnsi="仿宋" w:eastAsia="仿宋" w:cs="仿宋"/>
          <w:b/>
          <w:bCs/>
          <w:color w:val="000000"/>
          <w:kern w:val="0"/>
          <w:sz w:val="31"/>
          <w:szCs w:val="31"/>
          <w:lang w:val="en-US" w:eastAsia="zh-CN" w:bidi="ar"/>
        </w:rPr>
        <w:t>分）</w:t>
      </w:r>
    </w:p>
    <w:p w14:paraId="7F63208E">
      <w:pPr>
        <w:pStyle w:val="3"/>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综合业务大楼建成后，充分</w:t>
      </w:r>
      <w:r>
        <w:rPr>
          <w:rFonts w:ascii="仿宋" w:hAnsi="仿宋" w:eastAsia="仿宋" w:cs="仿宋"/>
          <w:color w:val="000000"/>
          <w:kern w:val="0"/>
          <w:sz w:val="31"/>
          <w:szCs w:val="31"/>
          <w:lang w:val="en-US" w:eastAsia="zh-CN" w:bidi="ar"/>
        </w:rPr>
        <w:t>发挥检察职能</w:t>
      </w:r>
      <w:r>
        <w:rPr>
          <w:rFonts w:hint="eastAsia" w:ascii="仿宋" w:hAnsi="仿宋" w:eastAsia="仿宋" w:cs="仿宋"/>
          <w:color w:val="000000"/>
          <w:kern w:val="0"/>
          <w:sz w:val="31"/>
          <w:szCs w:val="31"/>
          <w:lang w:val="en-US" w:eastAsia="zh-CN" w:bidi="ar"/>
        </w:rPr>
        <w:t>，办案业务效率得到提升，促进了地方经济发展，社会和谐稳定。</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7FF20965">
      <w:pPr>
        <w:pStyle w:val="3"/>
        <w:keepNext w:val="0"/>
        <w:keepLines w:val="0"/>
        <w:widowControl/>
        <w:numPr>
          <w:ilvl w:val="0"/>
          <w:numId w:val="0"/>
        </w:numPr>
        <w:suppressLineNumbers w:val="0"/>
        <w:ind w:left="420" w:leftChars="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（3）、生态环境效益（5 分）</w:t>
      </w:r>
    </w:p>
    <w:p w14:paraId="2F78CE98">
      <w:pPr>
        <w:pStyle w:val="3"/>
        <w:widowControl w:val="0"/>
        <w:numPr>
          <w:ilvl w:val="0"/>
          <w:numId w:val="0"/>
        </w:numPr>
        <w:ind w:firstLine="620" w:firstLineChars="2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综合业务大楼建成后，大楼庄严威武，市容景观效果优良，为弋阳县创建全国文明卫生城市提供了优良的示范基地。</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10CB7AA3">
      <w:pPr>
        <w:pStyle w:val="3"/>
        <w:keepNext w:val="0"/>
        <w:keepLines w:val="0"/>
        <w:widowControl/>
        <w:numPr>
          <w:ilvl w:val="0"/>
          <w:numId w:val="0"/>
        </w:numPr>
        <w:suppressLineNumbers w:val="0"/>
        <w:ind w:firstLine="311" w:firstLineChars="1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（4）、可持续影响指标（5 分）</w:t>
      </w:r>
    </w:p>
    <w:p w14:paraId="01AB387E">
      <w:pPr>
        <w:pStyle w:val="3"/>
        <w:widowControl w:val="0"/>
        <w:numPr>
          <w:ilvl w:val="0"/>
          <w:numId w:val="0"/>
        </w:numPr>
        <w:ind w:firstLine="620"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综合业务大楼建成后，正常使用年限可达50年，为检察业务的发展提供了良好的工作及办案业务环境。</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4957CD87">
      <w:pPr>
        <w:pStyle w:val="3"/>
        <w:keepNext w:val="0"/>
        <w:keepLines w:val="0"/>
        <w:widowControl/>
        <w:suppressLineNumbers w:val="0"/>
        <w:jc w:val="left"/>
      </w:pPr>
      <w:r>
        <w:rPr>
          <w:rFonts w:hint="eastAsia" w:ascii="仿宋" w:hAnsi="仿宋" w:eastAsia="仿宋" w:cs="仿宋_GB2312"/>
          <w:sz w:val="32"/>
          <w:szCs w:val="40"/>
          <w:lang w:val="en-US" w:eastAsia="zh-CN"/>
        </w:rPr>
        <w:t xml:space="preserve">   </w:t>
      </w:r>
      <w:r>
        <w:rPr>
          <w:rFonts w:ascii="仿宋" w:hAnsi="仿宋" w:eastAsia="仿宋" w:cs="仿宋"/>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5）、服务对象满意度（10 分）</w:t>
      </w:r>
    </w:p>
    <w:p w14:paraId="1A916CD8">
      <w:pPr>
        <w:pStyle w:val="3"/>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综合业务大楼</w:t>
      </w:r>
      <w:r>
        <w:rPr>
          <w:rFonts w:hint="default" w:ascii="仿宋" w:hAnsi="仿宋" w:eastAsia="仿宋" w:cs="仿宋_GB2312"/>
          <w:sz w:val="32"/>
          <w:szCs w:val="40"/>
          <w:lang w:val="en-US" w:eastAsia="zh-CN"/>
        </w:rPr>
        <w:t>建设</w:t>
      </w:r>
      <w:r>
        <w:rPr>
          <w:rFonts w:hint="eastAsia" w:ascii="仿宋" w:hAnsi="仿宋" w:eastAsia="仿宋" w:cs="仿宋_GB2312"/>
          <w:sz w:val="32"/>
          <w:szCs w:val="40"/>
          <w:lang w:val="en-US" w:eastAsia="zh-CN"/>
        </w:rPr>
        <w:t>，工程质量、技术用房，本</w:t>
      </w:r>
      <w:r>
        <w:rPr>
          <w:rFonts w:hint="default" w:ascii="仿宋" w:hAnsi="仿宋" w:eastAsia="仿宋" w:cs="仿宋_GB2312"/>
          <w:sz w:val="32"/>
          <w:szCs w:val="40"/>
          <w:lang w:val="en-US" w:eastAsia="zh-CN"/>
        </w:rPr>
        <w:t>单位</w:t>
      </w:r>
      <w:r>
        <w:rPr>
          <w:rFonts w:hint="eastAsia" w:ascii="仿宋" w:hAnsi="仿宋" w:eastAsia="仿宋" w:cs="仿宋_GB2312"/>
          <w:sz w:val="32"/>
          <w:szCs w:val="40"/>
          <w:lang w:val="en-US" w:eastAsia="zh-CN"/>
        </w:rPr>
        <w:t>较为</w:t>
      </w:r>
      <w:r>
        <w:rPr>
          <w:rFonts w:hint="default" w:ascii="仿宋" w:hAnsi="仿宋" w:eastAsia="仿宋" w:cs="仿宋_GB2312"/>
          <w:sz w:val="32"/>
          <w:szCs w:val="40"/>
          <w:lang w:val="en-US" w:eastAsia="zh-CN"/>
        </w:rPr>
        <w:t>满意</w:t>
      </w:r>
      <w:r>
        <w:rPr>
          <w:rFonts w:hint="eastAsia" w:ascii="仿宋" w:hAnsi="仿宋" w:eastAsia="仿宋" w:cs="仿宋_GB2312"/>
          <w:sz w:val="32"/>
          <w:szCs w:val="40"/>
          <w:lang w:val="en-US" w:eastAsia="zh-CN"/>
        </w:rPr>
        <w:t>，建设单位满意度达到年初设定的目标值，</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10分。</w:t>
      </w:r>
    </w:p>
    <w:p w14:paraId="14410EC6">
      <w:pPr>
        <w:pStyle w:val="3"/>
        <w:numPr>
          <w:ilvl w:val="0"/>
          <w:numId w:val="0"/>
        </w:numPr>
        <w:tabs>
          <w:tab w:val="left" w:pos="1093"/>
        </w:tabs>
        <w:ind w:left="630" w:leftChars="0"/>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五、主要经验及做法、存在的问题及原因分析</w:t>
      </w:r>
    </w:p>
    <w:p w14:paraId="0447A062">
      <w:pPr>
        <w:pStyle w:val="3"/>
        <w:numPr>
          <w:ilvl w:val="0"/>
          <w:numId w:val="0"/>
        </w:numPr>
        <w:tabs>
          <w:tab w:val="left" w:pos="1093"/>
        </w:tabs>
        <w:ind w:firstLine="640" w:firstLineChars="200"/>
        <w:jc w:val="left"/>
        <w:rPr>
          <w:rFonts w:hint="eastAsia" w:ascii="仿宋" w:hAnsi="仿宋" w:eastAsia="仿宋" w:cs="仿宋_GB2312"/>
          <w:b w:val="0"/>
          <w:bCs w:val="0"/>
          <w:sz w:val="32"/>
          <w:szCs w:val="40"/>
          <w:lang w:val="en-US" w:eastAsia="zh-CN"/>
        </w:rPr>
      </w:pPr>
      <w:r>
        <w:rPr>
          <w:rFonts w:hint="eastAsia" w:ascii="仿宋" w:hAnsi="仿宋" w:eastAsia="仿宋" w:cs="仿宋_GB2312"/>
          <w:b w:val="0"/>
          <w:bCs w:val="0"/>
          <w:sz w:val="32"/>
          <w:szCs w:val="40"/>
          <w:lang w:val="en-US" w:eastAsia="zh-CN"/>
        </w:rPr>
        <w:t>1、主要经验及做法</w:t>
      </w:r>
    </w:p>
    <w:p w14:paraId="696AE285">
      <w:pPr>
        <w:pStyle w:val="3"/>
        <w:numPr>
          <w:ilvl w:val="0"/>
          <w:numId w:val="0"/>
        </w:numPr>
        <w:tabs>
          <w:tab w:val="left" w:pos="1093"/>
        </w:tabs>
        <w:ind w:firstLine="64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_GB2312"/>
          <w:b w:val="0"/>
          <w:bCs w:val="0"/>
          <w:sz w:val="32"/>
          <w:szCs w:val="40"/>
          <w:lang w:val="en-US" w:eastAsia="zh-CN"/>
        </w:rPr>
        <w:t>认真学习</w:t>
      </w:r>
      <w:r>
        <w:rPr>
          <w:rFonts w:hint="eastAsia" w:ascii="仿宋" w:hAnsi="仿宋" w:eastAsia="仿宋" w:cs="仿宋"/>
          <w:color w:val="auto"/>
          <w:kern w:val="0"/>
          <w:sz w:val="31"/>
          <w:szCs w:val="31"/>
          <w:lang w:val="en-US" w:eastAsia="zh-CN" w:bidi="ar"/>
        </w:rPr>
        <w:t>贯彻执行赣财绩2022（9）号</w:t>
      </w:r>
      <w:r>
        <w:rPr>
          <w:rFonts w:ascii="仿宋" w:hAnsi="仿宋" w:eastAsia="仿宋" w:cs="仿宋"/>
          <w:color w:val="auto"/>
          <w:kern w:val="0"/>
          <w:sz w:val="31"/>
          <w:szCs w:val="31"/>
          <w:lang w:val="en-US" w:eastAsia="zh-CN" w:bidi="ar"/>
        </w:rPr>
        <w:t>《江西省财政厅</w:t>
      </w:r>
      <w:r>
        <w:rPr>
          <w:rFonts w:hint="eastAsia" w:ascii="仿宋" w:hAnsi="仿宋" w:eastAsia="仿宋" w:cs="仿宋"/>
          <w:color w:val="auto"/>
          <w:kern w:val="0"/>
          <w:sz w:val="31"/>
          <w:szCs w:val="31"/>
          <w:lang w:val="en-US" w:eastAsia="zh-CN" w:bidi="ar"/>
        </w:rPr>
        <w:t>关于印发&lt;江西省省级项目支出和部门整体支出绩效评价管理暂行办法&gt;的通知</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及饶财绩2023（3)号《上饶市财政局关于市直部门开展单位自评及部门评价的通知》，在市财政部门绩效科的业务指导下，做好部门绩效评价工作。</w:t>
      </w:r>
    </w:p>
    <w:p w14:paraId="7A6A56C7">
      <w:pPr>
        <w:pStyle w:val="3"/>
        <w:numPr>
          <w:ilvl w:val="0"/>
          <w:numId w:val="0"/>
        </w:numPr>
        <w:tabs>
          <w:tab w:val="left" w:pos="1093"/>
        </w:tabs>
        <w:ind w:left="640" w:leftChars="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2、存在的问题及原因分析</w:t>
      </w:r>
    </w:p>
    <w:p w14:paraId="77631F54">
      <w:pPr>
        <w:pStyle w:val="3"/>
        <w:keepNext w:val="0"/>
        <w:keepLines w:val="0"/>
        <w:widowControl/>
        <w:suppressLineNumbers w:val="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ascii="仿宋" w:hAnsi="仿宋" w:eastAsia="仿宋" w:cs="仿宋"/>
          <w:color w:val="000000"/>
          <w:kern w:val="0"/>
          <w:sz w:val="31"/>
          <w:szCs w:val="31"/>
          <w:lang w:val="en-US" w:eastAsia="zh-CN" w:bidi="ar"/>
        </w:rPr>
        <w:t>项目绩效目标管理有待提高</w:t>
      </w:r>
      <w:r>
        <w:rPr>
          <w:rFonts w:hint="eastAsia" w:ascii="仿宋" w:hAnsi="仿宋" w:eastAsia="仿宋" w:cs="仿宋"/>
          <w:color w:val="000000"/>
          <w:kern w:val="0"/>
          <w:sz w:val="31"/>
          <w:szCs w:val="31"/>
          <w:lang w:val="en-US" w:eastAsia="zh-CN" w:bidi="ar"/>
        </w:rPr>
        <w:t>。绩效目标编制相对不完整，部分绩效目标未细化分解，产出类目标细化为数量、质量、时效和成本类指标，效果类目标不可量化应进行定性等级分档处理，且相关指标缺乏目标标杆值。</w:t>
      </w:r>
    </w:p>
    <w:p w14:paraId="761E6C5A">
      <w:pPr>
        <w:pStyle w:val="3"/>
        <w:numPr>
          <w:ilvl w:val="0"/>
          <w:numId w:val="0"/>
        </w:numPr>
        <w:ind w:left="630" w:leftChars="0"/>
        <w:jc w:val="left"/>
        <w:rPr>
          <w:rFonts w:hint="eastAsia" w:ascii="仿宋" w:hAnsi="仿宋" w:eastAsia="仿宋" w:cs="仿宋_GB2312"/>
          <w:b/>
          <w:bCs/>
          <w:sz w:val="32"/>
          <w:szCs w:val="40"/>
          <w:lang w:val="en-US" w:eastAsia="zh-CN"/>
        </w:rPr>
      </w:pPr>
      <w:r>
        <w:rPr>
          <w:rFonts w:hint="eastAsia" w:ascii="仿宋" w:hAnsi="仿宋" w:eastAsia="仿宋" w:cs="仿宋_GB2312"/>
          <w:b/>
          <w:bCs/>
          <w:kern w:val="2"/>
          <w:sz w:val="32"/>
          <w:szCs w:val="40"/>
          <w:lang w:val="en-US" w:eastAsia="zh-CN" w:bidi="ar-SA"/>
        </w:rPr>
        <w:t>六、</w:t>
      </w:r>
      <w:r>
        <w:rPr>
          <w:rFonts w:hint="eastAsia" w:ascii="仿宋" w:hAnsi="仿宋" w:eastAsia="仿宋" w:cs="仿宋_GB2312"/>
          <w:b/>
          <w:bCs/>
          <w:sz w:val="32"/>
          <w:szCs w:val="40"/>
          <w:lang w:val="en-US" w:eastAsia="zh-CN"/>
        </w:rPr>
        <w:t>有关建议</w:t>
      </w:r>
    </w:p>
    <w:p w14:paraId="406C3885">
      <w:pPr>
        <w:pStyle w:val="3"/>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强化</w:t>
      </w:r>
      <w:r>
        <w:rPr>
          <w:rFonts w:ascii="仿宋" w:hAnsi="仿宋" w:eastAsia="仿宋" w:cs="仿宋"/>
          <w:color w:val="000000"/>
          <w:kern w:val="0"/>
          <w:sz w:val="31"/>
          <w:szCs w:val="31"/>
          <w:lang w:val="en-US" w:eastAsia="zh-CN" w:bidi="ar"/>
        </w:rPr>
        <w:t>项目</w:t>
      </w:r>
      <w:r>
        <w:rPr>
          <w:rFonts w:hint="eastAsia" w:ascii="仿宋" w:hAnsi="仿宋" w:eastAsia="仿宋" w:cs="仿宋"/>
          <w:color w:val="000000"/>
          <w:kern w:val="0"/>
          <w:sz w:val="31"/>
          <w:szCs w:val="31"/>
          <w:lang w:val="en-US" w:eastAsia="zh-CN" w:bidi="ar"/>
        </w:rPr>
        <w:t>预算绩效理念，提升预算绩效管理的认识，进一步</w:t>
      </w:r>
      <w:r>
        <w:rPr>
          <w:rFonts w:ascii="仿宋" w:hAnsi="仿宋" w:eastAsia="仿宋" w:cs="仿宋"/>
          <w:color w:val="000000"/>
          <w:kern w:val="0"/>
          <w:sz w:val="31"/>
          <w:szCs w:val="31"/>
          <w:lang w:val="en-US" w:eastAsia="zh-CN" w:bidi="ar"/>
        </w:rPr>
        <w:t>提升绩效目标编制质量，提高</w:t>
      </w:r>
      <w:r>
        <w:rPr>
          <w:rFonts w:hint="eastAsia" w:ascii="仿宋" w:hAnsi="仿宋" w:eastAsia="仿宋" w:cs="仿宋"/>
          <w:color w:val="000000"/>
          <w:kern w:val="0"/>
          <w:sz w:val="31"/>
          <w:szCs w:val="31"/>
          <w:lang w:val="en-US" w:eastAsia="zh-CN" w:bidi="ar"/>
        </w:rPr>
        <w:t>财政</w:t>
      </w:r>
      <w:r>
        <w:rPr>
          <w:rFonts w:ascii="仿宋" w:hAnsi="仿宋" w:eastAsia="仿宋" w:cs="仿宋"/>
          <w:color w:val="000000"/>
          <w:kern w:val="0"/>
          <w:sz w:val="31"/>
          <w:szCs w:val="31"/>
          <w:lang w:val="en-US" w:eastAsia="zh-CN" w:bidi="ar"/>
        </w:rPr>
        <w:t>资金使用绩效</w:t>
      </w:r>
      <w:r>
        <w:rPr>
          <w:rFonts w:hint="eastAsia" w:ascii="仿宋" w:hAnsi="仿宋" w:eastAsia="仿宋" w:cs="仿宋"/>
          <w:color w:val="000000"/>
          <w:kern w:val="0"/>
          <w:sz w:val="31"/>
          <w:szCs w:val="31"/>
          <w:lang w:val="en-US" w:eastAsia="zh-CN" w:bidi="ar"/>
        </w:rPr>
        <w:t>。以年度绩效目标为指导，通过本年预算与项目任务的匹配性分析，确定项目在投入、过程、产出、效果、四个方面的具体的、 量化的、相关的、重要性与代表性相结合的指标，指导项目的具体工作内容和时间的安排与开展。</w:t>
      </w:r>
    </w:p>
    <w:p w14:paraId="7217C54F">
      <w:pPr>
        <w:pStyle w:val="3"/>
        <w:numPr>
          <w:ilvl w:val="0"/>
          <w:numId w:val="0"/>
        </w:numPr>
        <w:ind w:firstLine="643" w:firstLineChars="20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七、其他需要说明的问题</w:t>
      </w:r>
    </w:p>
    <w:p w14:paraId="530CAD15">
      <w:pPr>
        <w:pStyle w:val="3"/>
        <w:numPr>
          <w:ilvl w:val="0"/>
          <w:numId w:val="0"/>
        </w:numPr>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   无其他需要说明的问题。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60000" w:csb1="00000000"/>
  </w:font>
  <w:font w:name="Times New Roman Bold">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楷体_GB2312">
    <w:altName w:val="楷体"/>
    <w:panose1 w:val="00000000000000000000"/>
    <w:charset w:val="00"/>
    <w:family w:val="auto"/>
    <w:pitch w:val="default"/>
    <w:sig w:usb0="00000000" w:usb1="00000000" w:usb2="00000000" w:usb3="00000000" w:csb0="00000000" w:csb1="00000000"/>
  </w:font>
  <w:font w:name="汉仪楷体简">
    <w:altName w:val="宋体"/>
    <w:panose1 w:val="02010600000101010101"/>
    <w:charset w:val="86"/>
    <w:family w:val="auto"/>
    <w:pitch w:val="default"/>
    <w:sig w:usb0="00000000" w:usb1="00000000" w:usb2="00000000" w:usb3="00000000" w:csb0="0006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920A67"/>
    <w:rsid w:val="397028BA"/>
    <w:rsid w:val="52DC0CD2"/>
    <w:rsid w:val="5F60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Normal_0"/>
    <w:qFormat/>
    <w:uiPriority w:val="0"/>
    <w:pPr>
      <w:widowControl w:val="0"/>
      <w:jc w:val="both"/>
    </w:pPr>
    <w:rPr>
      <w:rFonts w:ascii="Times New Roman" w:hAnsi="Times New Roman" w:eastAsia="宋体" w:cs="Times New Roman"/>
      <w:kern w:val="2"/>
      <w:sz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9804</Words>
  <Characters>11877</Characters>
  <Lines>0</Lines>
  <Paragraphs>0</Paragraphs>
  <TotalTime>392</TotalTime>
  <ScaleCrop>false</ScaleCrop>
  <LinksUpToDate>false</LinksUpToDate>
  <CharactersWithSpaces>12258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2023-08-14T00:16:00Z</dcterms:created>
  <dc:creator>瘾</dc:creator>
  <cp:lastModifiedBy>Administrator</cp:lastModifiedBy>
  <dcterms:modified xsi:type="dcterms:W3CDTF">2025-04-11T00:46:16Z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4E10F0F7E7D741F9AD29C3153A5018C8_13</vt:lpwstr>
  </property>
  <property fmtid="{D5CDD505-2E9C-101B-9397-08002B2CF9AE}" pid="3" name="KSOProductBuildVer">
    <vt:lpwstr>2052-12.1.0.20305</vt:lpwstr>
  </property>
</Properties>
</file>